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E9" w:rsidRPr="005C3695" w:rsidRDefault="00627CE9" w:rsidP="00627CE9">
      <w:pPr>
        <w:pStyle w:val="Body"/>
        <w:ind w:left="720"/>
        <w:rPr>
          <w:rFonts w:ascii="Times New Roman" w:hAnsi="Times New Roman" w:cs="Times New Roman"/>
          <w:bCs/>
          <w:sz w:val="20"/>
          <w:szCs w:val="20"/>
        </w:rPr>
      </w:pPr>
    </w:p>
    <w:p w:rsidR="009C1D18" w:rsidRPr="005C3695" w:rsidRDefault="00D3171B" w:rsidP="008724D4">
      <w:pPr>
        <w:pStyle w:val="Body"/>
        <w:jc w:val="center"/>
        <w:rPr>
          <w:rFonts w:ascii="Times New Roman" w:hAnsi="Times New Roman" w:cs="Times New Roman"/>
          <w:b/>
          <w:bCs/>
          <w:sz w:val="20"/>
          <w:szCs w:val="20"/>
        </w:rPr>
      </w:pPr>
      <w:r w:rsidRPr="005C3695">
        <w:rPr>
          <w:rFonts w:ascii="Times New Roman" w:hAnsi="Times New Roman" w:cs="Times New Roman"/>
          <w:b/>
          <w:bCs/>
          <w:sz w:val="20"/>
          <w:szCs w:val="20"/>
        </w:rPr>
        <w:t>TERM OF REFERRENCE FOR NATIONAL INDIVIDUAL CONSULTANT</w:t>
      </w:r>
      <w:r w:rsidR="00032099" w:rsidRPr="005C3695">
        <w:rPr>
          <w:rFonts w:ascii="Times New Roman" w:hAnsi="Times New Roman" w:cs="Times New Roman"/>
          <w:b/>
          <w:bCs/>
          <w:sz w:val="20"/>
          <w:szCs w:val="20"/>
        </w:rPr>
        <w:t xml:space="preserve"> TO LAY OUT RH DOCUMENTS</w:t>
      </w:r>
    </w:p>
    <w:tbl>
      <w:tblPr>
        <w:tblStyle w:val="TableGrid"/>
        <w:tblW w:w="10008" w:type="dxa"/>
        <w:jc w:val="center"/>
        <w:tblLook w:val="04A0" w:firstRow="1" w:lastRow="0" w:firstColumn="1" w:lastColumn="0" w:noHBand="0" w:noVBand="1"/>
      </w:tblPr>
      <w:tblGrid>
        <w:gridCol w:w="2394"/>
        <w:gridCol w:w="7614"/>
      </w:tblGrid>
      <w:tr w:rsidR="008B2568" w:rsidRPr="005C3695" w:rsidTr="00A40CB7">
        <w:trPr>
          <w:jc w:val="center"/>
        </w:trPr>
        <w:tc>
          <w:tcPr>
            <w:tcW w:w="2394" w:type="dxa"/>
          </w:tcPr>
          <w:p w:rsidR="008B2568" w:rsidRPr="005C3695" w:rsidRDefault="008B2568" w:rsidP="00007493">
            <w:pPr>
              <w:pStyle w:val="Body"/>
              <w:rPr>
                <w:rFonts w:ascii="Times New Roman" w:hAnsi="Times New Roman" w:cs="Times New Roman"/>
                <w:b/>
                <w:bCs/>
                <w:color w:val="auto"/>
                <w:sz w:val="20"/>
                <w:szCs w:val="20"/>
              </w:rPr>
            </w:pPr>
            <w:r w:rsidRPr="005C3695">
              <w:rPr>
                <w:rFonts w:ascii="Times New Roman" w:hAnsi="Times New Roman" w:cs="Times New Roman"/>
                <w:b/>
                <w:bCs/>
                <w:color w:val="auto"/>
                <w:sz w:val="20"/>
                <w:szCs w:val="20"/>
              </w:rPr>
              <w:t xml:space="preserve">Hiring office:  </w:t>
            </w:r>
          </w:p>
        </w:tc>
        <w:tc>
          <w:tcPr>
            <w:tcW w:w="7614" w:type="dxa"/>
          </w:tcPr>
          <w:p w:rsidR="008B2568" w:rsidRPr="005C3695" w:rsidRDefault="008B2568" w:rsidP="00007493">
            <w:pPr>
              <w:pStyle w:val="Body"/>
              <w:rPr>
                <w:rFonts w:ascii="Times New Roman" w:hAnsi="Times New Roman" w:cs="Times New Roman"/>
                <w:bCs/>
                <w:sz w:val="20"/>
                <w:szCs w:val="20"/>
              </w:rPr>
            </w:pPr>
            <w:r w:rsidRPr="005C3695">
              <w:rPr>
                <w:rFonts w:ascii="Times New Roman" w:hAnsi="Times New Roman" w:cs="Times New Roman"/>
                <w:bCs/>
                <w:sz w:val="20"/>
                <w:szCs w:val="20"/>
              </w:rPr>
              <w:t>UNFPA Timor-Leste</w:t>
            </w:r>
          </w:p>
        </w:tc>
      </w:tr>
      <w:tr w:rsidR="008B2568" w:rsidRPr="005C3695" w:rsidTr="00A40CB7">
        <w:trPr>
          <w:jc w:val="center"/>
        </w:trPr>
        <w:tc>
          <w:tcPr>
            <w:tcW w:w="2394" w:type="dxa"/>
          </w:tcPr>
          <w:p w:rsidR="008B2568" w:rsidRPr="005C3695" w:rsidRDefault="008B2568" w:rsidP="008B2568">
            <w:pPr>
              <w:pStyle w:val="Body"/>
              <w:rPr>
                <w:rFonts w:ascii="Times New Roman" w:hAnsi="Times New Roman" w:cs="Times New Roman"/>
                <w:b/>
                <w:bCs/>
                <w:sz w:val="20"/>
                <w:szCs w:val="20"/>
              </w:rPr>
            </w:pPr>
            <w:r w:rsidRPr="005C3695">
              <w:rPr>
                <w:rFonts w:ascii="Times New Roman" w:hAnsi="Times New Roman" w:cs="Times New Roman"/>
                <w:b/>
                <w:bCs/>
                <w:sz w:val="20"/>
                <w:szCs w:val="20"/>
              </w:rPr>
              <w:t>Purpose of consultancy:</w:t>
            </w:r>
          </w:p>
          <w:p w:rsidR="008B2568" w:rsidRPr="005C3695" w:rsidRDefault="008B2568" w:rsidP="008B2568">
            <w:pPr>
              <w:pStyle w:val="Body"/>
              <w:rPr>
                <w:rFonts w:ascii="Times New Roman" w:hAnsi="Times New Roman" w:cs="Times New Roman"/>
                <w:b/>
                <w:bCs/>
                <w:sz w:val="20"/>
                <w:szCs w:val="20"/>
              </w:rPr>
            </w:pPr>
          </w:p>
        </w:tc>
        <w:tc>
          <w:tcPr>
            <w:tcW w:w="7614" w:type="dxa"/>
          </w:tcPr>
          <w:p w:rsidR="004F4978" w:rsidRPr="005C3695" w:rsidRDefault="0086120D" w:rsidP="0086120D">
            <w:pPr>
              <w:pStyle w:val="Body"/>
              <w:rPr>
                <w:rFonts w:ascii="Times New Roman" w:hAnsi="Times New Roman" w:cs="Times New Roman"/>
                <w:bCs/>
                <w:sz w:val="20"/>
                <w:szCs w:val="20"/>
              </w:rPr>
            </w:pPr>
            <w:r w:rsidRPr="005C3695">
              <w:rPr>
                <w:rFonts w:ascii="Times New Roman" w:hAnsi="Times New Roman" w:cs="Times New Roman"/>
                <w:bCs/>
                <w:sz w:val="20"/>
                <w:szCs w:val="20"/>
              </w:rPr>
              <w:t>Graphic designer:</w:t>
            </w:r>
            <w:r w:rsidR="008B2568" w:rsidRPr="005C3695">
              <w:rPr>
                <w:rFonts w:ascii="Times New Roman" w:hAnsi="Times New Roman" w:cs="Times New Roman"/>
                <w:bCs/>
                <w:sz w:val="20"/>
                <w:szCs w:val="20"/>
              </w:rPr>
              <w:t xml:space="preserve"> </w:t>
            </w:r>
            <w:r w:rsidRPr="005C3695">
              <w:rPr>
                <w:rFonts w:ascii="Times New Roman" w:hAnsi="Times New Roman" w:cs="Times New Roman"/>
                <w:bCs/>
                <w:sz w:val="20"/>
                <w:szCs w:val="20"/>
              </w:rPr>
              <w:t>Technical assistance to lay out the following document</w:t>
            </w:r>
            <w:r w:rsidR="00DD0260" w:rsidRPr="005C3695">
              <w:rPr>
                <w:rFonts w:ascii="Times New Roman" w:hAnsi="Times New Roman" w:cs="Times New Roman"/>
                <w:bCs/>
                <w:sz w:val="20"/>
                <w:szCs w:val="20"/>
              </w:rPr>
              <w:t>s</w:t>
            </w:r>
            <w:r w:rsidRPr="005C3695">
              <w:rPr>
                <w:rFonts w:ascii="Times New Roman" w:hAnsi="Times New Roman" w:cs="Times New Roman"/>
                <w:bCs/>
                <w:sz w:val="20"/>
                <w:szCs w:val="20"/>
              </w:rPr>
              <w:t>:</w:t>
            </w:r>
          </w:p>
          <w:p w:rsidR="0086120D" w:rsidRPr="005C3695" w:rsidRDefault="0086120D" w:rsidP="0086120D">
            <w:pPr>
              <w:pStyle w:val="Body"/>
              <w:numPr>
                <w:ilvl w:val="0"/>
                <w:numId w:val="18"/>
              </w:numPr>
              <w:rPr>
                <w:rFonts w:ascii="Times New Roman" w:hAnsi="Times New Roman" w:cs="Times New Roman"/>
                <w:bCs/>
                <w:sz w:val="20"/>
                <w:szCs w:val="20"/>
              </w:rPr>
            </w:pPr>
            <w:r w:rsidRPr="005C3695">
              <w:rPr>
                <w:rFonts w:ascii="Times New Roman" w:hAnsi="Times New Roman" w:cs="Times New Roman"/>
                <w:bCs/>
                <w:sz w:val="20"/>
                <w:szCs w:val="20"/>
              </w:rPr>
              <w:t>EmONC training package for facilitator</w:t>
            </w:r>
          </w:p>
          <w:p w:rsidR="0086120D" w:rsidRPr="005C3695" w:rsidRDefault="0086120D" w:rsidP="0086120D">
            <w:pPr>
              <w:pStyle w:val="Body"/>
              <w:numPr>
                <w:ilvl w:val="0"/>
                <w:numId w:val="18"/>
              </w:numPr>
              <w:rPr>
                <w:rFonts w:ascii="Times New Roman" w:hAnsi="Times New Roman" w:cs="Times New Roman"/>
                <w:bCs/>
                <w:sz w:val="20"/>
                <w:szCs w:val="20"/>
              </w:rPr>
            </w:pPr>
            <w:r w:rsidRPr="005C3695">
              <w:rPr>
                <w:rFonts w:ascii="Times New Roman" w:hAnsi="Times New Roman" w:cs="Times New Roman"/>
                <w:bCs/>
                <w:sz w:val="20"/>
                <w:szCs w:val="20"/>
              </w:rPr>
              <w:t>EmONC training package for participants</w:t>
            </w:r>
          </w:p>
          <w:p w:rsidR="00016BCB" w:rsidRPr="005C3695" w:rsidRDefault="00016BCB" w:rsidP="00016BCB">
            <w:pPr>
              <w:pStyle w:val="ListParagraph"/>
              <w:numPr>
                <w:ilvl w:val="0"/>
                <w:numId w:val="18"/>
              </w:numPr>
              <w:rPr>
                <w:rFonts w:eastAsia="Calibri"/>
                <w:bCs/>
                <w:color w:val="000000"/>
                <w:u w:color="000000"/>
                <w:lang w:val="en-US"/>
              </w:rPr>
            </w:pPr>
            <w:r w:rsidRPr="005C3695">
              <w:rPr>
                <w:rFonts w:eastAsia="Calibri"/>
                <w:bCs/>
                <w:color w:val="000000"/>
                <w:u w:color="000000"/>
                <w:lang w:val="en-US"/>
              </w:rPr>
              <w:t>Standard of Care and Clinical Practice Tetun version, a revision</w:t>
            </w:r>
          </w:p>
          <w:p w:rsidR="00016BCB" w:rsidRPr="005C3695" w:rsidRDefault="00016BCB" w:rsidP="00016BCB">
            <w:pPr>
              <w:pStyle w:val="ListParagraph"/>
              <w:numPr>
                <w:ilvl w:val="0"/>
                <w:numId w:val="18"/>
              </w:numPr>
              <w:rPr>
                <w:rFonts w:eastAsia="Calibri"/>
                <w:bCs/>
                <w:color w:val="000000"/>
                <w:u w:color="000000"/>
                <w:lang w:val="en-US"/>
              </w:rPr>
            </w:pPr>
            <w:r w:rsidRPr="005C3695">
              <w:rPr>
                <w:rFonts w:eastAsia="Calibri"/>
                <w:bCs/>
                <w:color w:val="000000"/>
                <w:u w:color="000000"/>
                <w:lang w:val="en-US"/>
              </w:rPr>
              <w:t>GBV Guideline for health sector Response English and Tetun versions</w:t>
            </w:r>
          </w:p>
          <w:p w:rsidR="0086120D" w:rsidRPr="005C3695" w:rsidRDefault="0086120D" w:rsidP="0086120D">
            <w:pPr>
              <w:pStyle w:val="Body"/>
              <w:numPr>
                <w:ilvl w:val="0"/>
                <w:numId w:val="18"/>
              </w:numPr>
              <w:rPr>
                <w:rFonts w:ascii="Times New Roman" w:hAnsi="Times New Roman" w:cs="Times New Roman"/>
                <w:bCs/>
                <w:sz w:val="20"/>
                <w:szCs w:val="20"/>
              </w:rPr>
            </w:pPr>
            <w:r w:rsidRPr="005C3695">
              <w:rPr>
                <w:rFonts w:ascii="Times New Roman" w:hAnsi="Times New Roman" w:cs="Times New Roman"/>
                <w:bCs/>
                <w:sz w:val="20"/>
                <w:szCs w:val="20"/>
              </w:rPr>
              <w:t>FP Facility Audit Report 2015-2018</w:t>
            </w:r>
          </w:p>
          <w:p w:rsidR="008E23D6" w:rsidRPr="005C3695" w:rsidRDefault="00016BCB" w:rsidP="005C3695">
            <w:pPr>
              <w:pStyle w:val="ListParagraph"/>
              <w:numPr>
                <w:ilvl w:val="0"/>
                <w:numId w:val="18"/>
              </w:numPr>
              <w:rPr>
                <w:rFonts w:eastAsia="Calibri"/>
                <w:bCs/>
                <w:color w:val="000000"/>
                <w:u w:color="000000"/>
                <w:lang w:val="en-US"/>
              </w:rPr>
            </w:pPr>
            <w:r w:rsidRPr="005C3695">
              <w:rPr>
                <w:rFonts w:eastAsia="Calibri"/>
                <w:bCs/>
                <w:color w:val="000000"/>
                <w:u w:color="000000"/>
                <w:lang w:val="en-US"/>
              </w:rPr>
              <w:t>MDSR Report 2016 and 2017</w:t>
            </w:r>
          </w:p>
        </w:tc>
      </w:tr>
      <w:tr w:rsidR="008B2568" w:rsidRPr="005C3695" w:rsidTr="00A40CB7">
        <w:trPr>
          <w:jc w:val="center"/>
        </w:trPr>
        <w:tc>
          <w:tcPr>
            <w:tcW w:w="2394" w:type="dxa"/>
          </w:tcPr>
          <w:p w:rsidR="008B2568" w:rsidRPr="005C3695" w:rsidRDefault="008B2568" w:rsidP="008724D4">
            <w:pPr>
              <w:pStyle w:val="Body"/>
              <w:rPr>
                <w:rFonts w:ascii="Times New Roman" w:hAnsi="Times New Roman" w:cs="Times New Roman"/>
                <w:b/>
                <w:bCs/>
                <w:color w:val="auto"/>
                <w:sz w:val="20"/>
                <w:szCs w:val="20"/>
              </w:rPr>
            </w:pPr>
            <w:r w:rsidRPr="005C3695">
              <w:rPr>
                <w:rFonts w:ascii="Times New Roman" w:hAnsi="Times New Roman" w:cs="Times New Roman"/>
                <w:b/>
                <w:bCs/>
                <w:color w:val="auto"/>
                <w:sz w:val="20"/>
                <w:szCs w:val="20"/>
              </w:rPr>
              <w:t xml:space="preserve">Background and Scope of Work: </w:t>
            </w:r>
          </w:p>
          <w:p w:rsidR="008B2568" w:rsidRPr="005C3695" w:rsidRDefault="008B2568" w:rsidP="008724D4">
            <w:pPr>
              <w:pStyle w:val="Body"/>
              <w:rPr>
                <w:rFonts w:ascii="Times New Roman" w:hAnsi="Times New Roman" w:cs="Times New Roman"/>
                <w:b/>
                <w:bCs/>
                <w:color w:val="auto"/>
                <w:sz w:val="20"/>
                <w:szCs w:val="20"/>
              </w:rPr>
            </w:pPr>
            <w:r w:rsidRPr="005C3695">
              <w:rPr>
                <w:rFonts w:ascii="Times New Roman" w:hAnsi="Times New Roman" w:cs="Times New Roman"/>
                <w:b/>
                <w:bCs/>
                <w:color w:val="auto"/>
                <w:sz w:val="20"/>
                <w:szCs w:val="20"/>
              </w:rPr>
              <w:t>(Description of services, activities or outputs)</w:t>
            </w:r>
          </w:p>
          <w:p w:rsidR="008B2568" w:rsidRPr="005C3695" w:rsidRDefault="008B2568" w:rsidP="00007493">
            <w:pPr>
              <w:pStyle w:val="Body"/>
              <w:rPr>
                <w:rFonts w:ascii="Times New Roman" w:hAnsi="Times New Roman" w:cs="Times New Roman"/>
                <w:bCs/>
                <w:color w:val="auto"/>
                <w:sz w:val="20"/>
                <w:szCs w:val="20"/>
              </w:rPr>
            </w:pPr>
          </w:p>
        </w:tc>
        <w:tc>
          <w:tcPr>
            <w:tcW w:w="7614" w:type="dxa"/>
          </w:tcPr>
          <w:p w:rsidR="008B2568" w:rsidRPr="005C3695" w:rsidRDefault="00F763D1" w:rsidP="008640A4">
            <w:pPr>
              <w:pStyle w:val="Body"/>
              <w:rPr>
                <w:rFonts w:ascii="Times New Roman" w:hAnsi="Times New Roman" w:cs="Times New Roman"/>
                <w:bCs/>
                <w:sz w:val="20"/>
                <w:szCs w:val="20"/>
              </w:rPr>
            </w:pPr>
            <w:r w:rsidRPr="005C3695">
              <w:rPr>
                <w:rFonts w:ascii="Times New Roman" w:hAnsi="Times New Roman" w:cs="Times New Roman"/>
                <w:bCs/>
                <w:sz w:val="20"/>
                <w:szCs w:val="20"/>
              </w:rPr>
              <w:t xml:space="preserve">EmONC training package developed in 2017 and finalized in 2018. The training package has been used to conduct 1 batch of ToT and 3 batches of EmONC standardize training. The file in word is difficult to print as most of the times the file is an-organized and it is not reading friendly for both the participants and the trainers. Hence it is important to </w:t>
            </w:r>
            <w:proofErr w:type="gramStart"/>
            <w:r w:rsidRPr="005C3695">
              <w:rPr>
                <w:rFonts w:ascii="Times New Roman" w:hAnsi="Times New Roman" w:cs="Times New Roman"/>
                <w:bCs/>
                <w:sz w:val="20"/>
                <w:szCs w:val="20"/>
              </w:rPr>
              <w:t>lay</w:t>
            </w:r>
            <w:proofErr w:type="gramEnd"/>
            <w:r w:rsidRPr="005C3695">
              <w:rPr>
                <w:rFonts w:ascii="Times New Roman" w:hAnsi="Times New Roman" w:cs="Times New Roman"/>
                <w:bCs/>
                <w:sz w:val="20"/>
                <w:szCs w:val="20"/>
              </w:rPr>
              <w:t xml:space="preserve"> out and may handed over to National Institute for Health (INS) </w:t>
            </w:r>
            <w:r w:rsidR="00BD4CED" w:rsidRPr="005C3695">
              <w:rPr>
                <w:rFonts w:ascii="Times New Roman" w:hAnsi="Times New Roman" w:cs="Times New Roman"/>
                <w:bCs/>
                <w:sz w:val="20"/>
                <w:szCs w:val="20"/>
              </w:rPr>
              <w:t xml:space="preserve">to facilitate more training in the future. </w:t>
            </w:r>
            <w:r w:rsidR="00091551" w:rsidRPr="005C3695">
              <w:rPr>
                <w:rFonts w:ascii="Times New Roman" w:hAnsi="Times New Roman" w:cs="Times New Roman"/>
                <w:bCs/>
                <w:sz w:val="20"/>
                <w:szCs w:val="20"/>
              </w:rPr>
              <w:t xml:space="preserve">And the document can be used by other institutions and organizations </w:t>
            </w:r>
            <w:r w:rsidR="00E624B9" w:rsidRPr="005C3695">
              <w:rPr>
                <w:rFonts w:ascii="Times New Roman" w:hAnsi="Times New Roman" w:cs="Times New Roman"/>
                <w:bCs/>
                <w:sz w:val="20"/>
                <w:szCs w:val="20"/>
              </w:rPr>
              <w:t>that</w:t>
            </w:r>
            <w:r w:rsidR="00091551" w:rsidRPr="005C3695">
              <w:rPr>
                <w:rFonts w:ascii="Times New Roman" w:hAnsi="Times New Roman" w:cs="Times New Roman"/>
                <w:bCs/>
                <w:sz w:val="20"/>
                <w:szCs w:val="20"/>
              </w:rPr>
              <w:t xml:space="preserve"> support INS to conduct EmONC training.</w:t>
            </w:r>
          </w:p>
          <w:p w:rsidR="00091551" w:rsidRPr="005C3695" w:rsidRDefault="00091551" w:rsidP="008640A4">
            <w:pPr>
              <w:pStyle w:val="Body"/>
              <w:rPr>
                <w:rFonts w:ascii="Times New Roman" w:hAnsi="Times New Roman" w:cs="Times New Roman"/>
                <w:bCs/>
                <w:sz w:val="20"/>
                <w:szCs w:val="20"/>
              </w:rPr>
            </w:pPr>
          </w:p>
          <w:p w:rsidR="00091551" w:rsidRPr="005C3695" w:rsidRDefault="00091551" w:rsidP="008640A4">
            <w:pPr>
              <w:pStyle w:val="Body"/>
              <w:rPr>
                <w:rFonts w:ascii="Times New Roman" w:hAnsi="Times New Roman" w:cs="Times New Roman"/>
                <w:bCs/>
                <w:sz w:val="20"/>
                <w:szCs w:val="20"/>
              </w:rPr>
            </w:pPr>
            <w:r w:rsidRPr="005C3695">
              <w:rPr>
                <w:rFonts w:ascii="Times New Roman" w:hAnsi="Times New Roman" w:cs="Times New Roman"/>
                <w:bCs/>
                <w:sz w:val="20"/>
                <w:szCs w:val="20"/>
              </w:rPr>
              <w:t xml:space="preserve">Since the establishment of Maternal Death Surveillance and Response (MDSR) in Timor-Leste, there </w:t>
            </w:r>
            <w:r w:rsidR="00E624B9" w:rsidRPr="005C3695">
              <w:rPr>
                <w:rFonts w:ascii="Times New Roman" w:hAnsi="Times New Roman" w:cs="Times New Roman"/>
                <w:bCs/>
                <w:sz w:val="20"/>
                <w:szCs w:val="20"/>
              </w:rPr>
              <w:t>have</w:t>
            </w:r>
            <w:r w:rsidRPr="005C3695">
              <w:rPr>
                <w:rFonts w:ascii="Times New Roman" w:hAnsi="Times New Roman" w:cs="Times New Roman"/>
                <w:bCs/>
                <w:sz w:val="20"/>
                <w:szCs w:val="20"/>
              </w:rPr>
              <w:t xml:space="preserve"> been 2 annual reports available. The report is shared in SIS report, but it was not in right and appropriate format. </w:t>
            </w:r>
          </w:p>
          <w:p w:rsidR="00091551" w:rsidRPr="005C3695" w:rsidRDefault="00091551" w:rsidP="008640A4">
            <w:pPr>
              <w:pStyle w:val="Body"/>
              <w:rPr>
                <w:rFonts w:ascii="Times New Roman" w:hAnsi="Times New Roman" w:cs="Times New Roman"/>
                <w:bCs/>
                <w:sz w:val="20"/>
                <w:szCs w:val="20"/>
              </w:rPr>
            </w:pPr>
          </w:p>
          <w:p w:rsidR="00091551" w:rsidRPr="005C3695" w:rsidRDefault="00091551" w:rsidP="008640A4">
            <w:pPr>
              <w:pStyle w:val="Body"/>
              <w:rPr>
                <w:rFonts w:ascii="Times New Roman" w:hAnsi="Times New Roman" w:cs="Times New Roman"/>
                <w:bCs/>
                <w:sz w:val="20"/>
                <w:szCs w:val="20"/>
              </w:rPr>
            </w:pPr>
            <w:r w:rsidRPr="005C3695">
              <w:rPr>
                <w:rFonts w:ascii="Times New Roman" w:hAnsi="Times New Roman" w:cs="Times New Roman"/>
                <w:bCs/>
                <w:sz w:val="20"/>
                <w:szCs w:val="20"/>
              </w:rPr>
              <w:t>Following long process of its development, the GBV guideline for health sector response has been approved by General Director of Service Delivery in December 2018. The document will be handed over to MoH but it is not in the right and appropriate format.</w:t>
            </w:r>
          </w:p>
          <w:p w:rsidR="00091551" w:rsidRPr="005C3695" w:rsidRDefault="00091551" w:rsidP="008640A4">
            <w:pPr>
              <w:pStyle w:val="Body"/>
              <w:rPr>
                <w:rFonts w:ascii="Times New Roman" w:hAnsi="Times New Roman" w:cs="Times New Roman"/>
                <w:bCs/>
                <w:sz w:val="20"/>
                <w:szCs w:val="20"/>
              </w:rPr>
            </w:pPr>
          </w:p>
          <w:p w:rsidR="00091551" w:rsidRPr="005C3695" w:rsidRDefault="00091551" w:rsidP="008640A4">
            <w:pPr>
              <w:pStyle w:val="Body"/>
              <w:rPr>
                <w:rFonts w:ascii="Times New Roman" w:hAnsi="Times New Roman" w:cs="Times New Roman"/>
                <w:bCs/>
                <w:sz w:val="20"/>
                <w:szCs w:val="20"/>
              </w:rPr>
            </w:pPr>
            <w:r w:rsidRPr="005C3695">
              <w:rPr>
                <w:rFonts w:ascii="Times New Roman" w:hAnsi="Times New Roman" w:cs="Times New Roman"/>
                <w:bCs/>
                <w:sz w:val="20"/>
                <w:szCs w:val="20"/>
              </w:rPr>
              <w:t>The FP facility audit report from 2015 up to 2018 need to be lay out in right and appropriate format.</w:t>
            </w:r>
          </w:p>
          <w:p w:rsidR="00936D1D" w:rsidRPr="005C3695" w:rsidRDefault="00936D1D" w:rsidP="008640A4">
            <w:pPr>
              <w:pStyle w:val="Body"/>
              <w:rPr>
                <w:rFonts w:ascii="Times New Roman" w:hAnsi="Times New Roman" w:cs="Times New Roman"/>
                <w:bCs/>
                <w:sz w:val="20"/>
                <w:szCs w:val="20"/>
              </w:rPr>
            </w:pPr>
            <w:r w:rsidRPr="005C3695">
              <w:rPr>
                <w:rFonts w:ascii="Times New Roman" w:hAnsi="Times New Roman" w:cs="Times New Roman"/>
                <w:bCs/>
                <w:sz w:val="20"/>
                <w:szCs w:val="20"/>
              </w:rPr>
              <w:t>The standard of care and clinical practice were lay out but there were additional important information and additional Tetun revision that needs to be updated in the lay out document.</w:t>
            </w:r>
          </w:p>
          <w:p w:rsidR="00F763D1" w:rsidRPr="005C3695" w:rsidRDefault="00332C06" w:rsidP="008640A4">
            <w:pPr>
              <w:pStyle w:val="Body"/>
              <w:rPr>
                <w:rFonts w:ascii="Times New Roman" w:hAnsi="Times New Roman" w:cs="Times New Roman"/>
                <w:bCs/>
                <w:sz w:val="20"/>
                <w:szCs w:val="20"/>
              </w:rPr>
            </w:pPr>
            <w:r w:rsidRPr="005C3695">
              <w:rPr>
                <w:rFonts w:ascii="Times New Roman" w:hAnsi="Times New Roman" w:cs="Times New Roman"/>
                <w:bCs/>
                <w:sz w:val="20"/>
                <w:szCs w:val="20"/>
              </w:rPr>
              <w:t xml:space="preserve">The consultant will carry out work started from </w:t>
            </w:r>
            <w:r w:rsidR="00A33299" w:rsidRPr="005C3695">
              <w:rPr>
                <w:rFonts w:ascii="Times New Roman" w:hAnsi="Times New Roman" w:cs="Times New Roman"/>
                <w:b/>
                <w:bCs/>
                <w:sz w:val="20"/>
                <w:szCs w:val="20"/>
              </w:rPr>
              <w:t>11</w:t>
            </w:r>
            <w:r w:rsidRPr="005C3695">
              <w:rPr>
                <w:rFonts w:ascii="Times New Roman" w:hAnsi="Times New Roman" w:cs="Times New Roman"/>
                <w:b/>
                <w:bCs/>
                <w:sz w:val="20"/>
                <w:szCs w:val="20"/>
                <w:vertAlign w:val="superscript"/>
              </w:rPr>
              <w:t>th</w:t>
            </w:r>
            <w:r w:rsidRPr="005C3695">
              <w:rPr>
                <w:rFonts w:ascii="Times New Roman" w:hAnsi="Times New Roman" w:cs="Times New Roman"/>
                <w:b/>
                <w:bCs/>
                <w:sz w:val="20"/>
                <w:szCs w:val="20"/>
              </w:rPr>
              <w:t xml:space="preserve"> March-10</w:t>
            </w:r>
            <w:r w:rsidRPr="005C3695">
              <w:rPr>
                <w:rFonts w:ascii="Times New Roman" w:hAnsi="Times New Roman" w:cs="Times New Roman"/>
                <w:b/>
                <w:bCs/>
                <w:sz w:val="20"/>
                <w:szCs w:val="20"/>
                <w:vertAlign w:val="superscript"/>
              </w:rPr>
              <w:t>th</w:t>
            </w:r>
            <w:r w:rsidRPr="005C3695">
              <w:rPr>
                <w:rFonts w:ascii="Times New Roman" w:hAnsi="Times New Roman" w:cs="Times New Roman"/>
                <w:b/>
                <w:bCs/>
                <w:sz w:val="20"/>
                <w:szCs w:val="20"/>
              </w:rPr>
              <w:t xml:space="preserve"> May 2019</w:t>
            </w:r>
          </w:p>
        </w:tc>
      </w:tr>
      <w:tr w:rsidR="008B2568" w:rsidRPr="005C3695" w:rsidTr="00A40CB7">
        <w:trPr>
          <w:jc w:val="center"/>
        </w:trPr>
        <w:tc>
          <w:tcPr>
            <w:tcW w:w="2394" w:type="dxa"/>
          </w:tcPr>
          <w:p w:rsidR="00CB35B9" w:rsidRPr="005C3695" w:rsidRDefault="00CB35B9" w:rsidP="00CB35B9">
            <w:pPr>
              <w:pStyle w:val="Body"/>
              <w:rPr>
                <w:rFonts w:ascii="Times New Roman" w:hAnsi="Times New Roman" w:cs="Times New Roman"/>
                <w:b/>
                <w:bCs/>
                <w:sz w:val="20"/>
                <w:szCs w:val="20"/>
              </w:rPr>
            </w:pPr>
            <w:r w:rsidRPr="005C3695">
              <w:rPr>
                <w:rFonts w:ascii="Times New Roman" w:hAnsi="Times New Roman" w:cs="Times New Roman"/>
                <w:b/>
                <w:bCs/>
                <w:sz w:val="20"/>
                <w:szCs w:val="20"/>
              </w:rPr>
              <w:t>Duration and Working Schedule:</w:t>
            </w:r>
            <w:r w:rsidR="00857D61" w:rsidRPr="005C3695">
              <w:rPr>
                <w:rFonts w:ascii="Times New Roman" w:hAnsi="Times New Roman" w:cs="Times New Roman"/>
                <w:b/>
                <w:bCs/>
                <w:sz w:val="20"/>
                <w:szCs w:val="20"/>
              </w:rPr>
              <w:t xml:space="preserve"> </w:t>
            </w:r>
          </w:p>
          <w:p w:rsidR="008B2568" w:rsidRPr="005C3695" w:rsidRDefault="008B2568" w:rsidP="00CB35B9">
            <w:pPr>
              <w:pStyle w:val="Body"/>
              <w:ind w:left="720"/>
              <w:jc w:val="both"/>
              <w:rPr>
                <w:rFonts w:ascii="Times New Roman" w:hAnsi="Times New Roman" w:cs="Times New Roman"/>
                <w:bCs/>
                <w:sz w:val="20"/>
                <w:szCs w:val="20"/>
              </w:rPr>
            </w:pPr>
          </w:p>
        </w:tc>
        <w:tc>
          <w:tcPr>
            <w:tcW w:w="7614" w:type="dxa"/>
            <w:shd w:val="clear" w:color="auto" w:fill="FFFFFF" w:themeFill="background1"/>
          </w:tcPr>
          <w:p w:rsidR="00DD05B8" w:rsidRPr="005C3695" w:rsidRDefault="00DD05B8" w:rsidP="00DD05B8">
            <w:pPr>
              <w:pStyle w:val="Body"/>
              <w:rPr>
                <w:rFonts w:ascii="Times New Roman" w:hAnsi="Times New Roman" w:cs="Times New Roman"/>
                <w:bCs/>
                <w:sz w:val="20"/>
                <w:szCs w:val="20"/>
              </w:rPr>
            </w:pPr>
            <w:r w:rsidRPr="005C3695">
              <w:rPr>
                <w:rFonts w:ascii="Times New Roman" w:hAnsi="Times New Roman" w:cs="Times New Roman"/>
                <w:b/>
                <w:bCs/>
                <w:sz w:val="20"/>
                <w:szCs w:val="20"/>
              </w:rPr>
              <w:t>Tasks</w:t>
            </w:r>
            <w:r w:rsidR="00191E61" w:rsidRPr="005C3695">
              <w:rPr>
                <w:rFonts w:ascii="Times New Roman" w:hAnsi="Times New Roman" w:cs="Times New Roman"/>
                <w:b/>
                <w:bCs/>
                <w:sz w:val="20"/>
                <w:szCs w:val="20"/>
              </w:rPr>
              <w:t xml:space="preserve"> and schedules</w:t>
            </w:r>
            <w:r w:rsidRPr="005C3695">
              <w:rPr>
                <w:rFonts w:ascii="Times New Roman" w:hAnsi="Times New Roman" w:cs="Times New Roman"/>
                <w:b/>
                <w:bCs/>
                <w:sz w:val="20"/>
                <w:szCs w:val="20"/>
              </w:rPr>
              <w:t>:</w:t>
            </w:r>
          </w:p>
          <w:p w:rsidR="007358A4" w:rsidRPr="005C3695" w:rsidRDefault="007358A4" w:rsidP="007358A4">
            <w:pPr>
              <w:pStyle w:val="Body"/>
              <w:numPr>
                <w:ilvl w:val="0"/>
                <w:numId w:val="19"/>
              </w:numPr>
              <w:rPr>
                <w:rFonts w:ascii="Times New Roman" w:hAnsi="Times New Roman" w:cs="Times New Roman"/>
                <w:bCs/>
                <w:sz w:val="20"/>
                <w:szCs w:val="20"/>
              </w:rPr>
            </w:pPr>
            <w:r w:rsidRPr="005C3695">
              <w:rPr>
                <w:rFonts w:ascii="Times New Roman" w:hAnsi="Times New Roman" w:cs="Times New Roman"/>
                <w:bCs/>
                <w:sz w:val="20"/>
                <w:szCs w:val="20"/>
              </w:rPr>
              <w:t xml:space="preserve">The consultant will be briefed by RH analyst </w:t>
            </w:r>
            <w:r w:rsidR="00936D1D" w:rsidRPr="005C3695">
              <w:rPr>
                <w:rFonts w:ascii="Times New Roman" w:hAnsi="Times New Roman" w:cs="Times New Roman"/>
                <w:bCs/>
                <w:sz w:val="20"/>
                <w:szCs w:val="20"/>
              </w:rPr>
              <w:t xml:space="preserve">and RH consultant </w:t>
            </w:r>
            <w:r w:rsidRPr="005C3695">
              <w:rPr>
                <w:rFonts w:ascii="Times New Roman" w:hAnsi="Times New Roman" w:cs="Times New Roman"/>
                <w:bCs/>
                <w:sz w:val="20"/>
                <w:szCs w:val="20"/>
              </w:rPr>
              <w:t xml:space="preserve">on how to </w:t>
            </w:r>
            <w:proofErr w:type="gramStart"/>
            <w:r w:rsidRPr="005C3695">
              <w:rPr>
                <w:rFonts w:ascii="Times New Roman" w:hAnsi="Times New Roman" w:cs="Times New Roman"/>
                <w:bCs/>
                <w:sz w:val="20"/>
                <w:szCs w:val="20"/>
              </w:rPr>
              <w:t>lay</w:t>
            </w:r>
            <w:proofErr w:type="gramEnd"/>
            <w:r w:rsidRPr="005C3695">
              <w:rPr>
                <w:rFonts w:ascii="Times New Roman" w:hAnsi="Times New Roman" w:cs="Times New Roman"/>
                <w:bCs/>
                <w:sz w:val="20"/>
                <w:szCs w:val="20"/>
              </w:rPr>
              <w:t xml:space="preserve"> outing the documents. All the criteria for the lay out of the documents will be provided by RH Analyst</w:t>
            </w:r>
          </w:p>
          <w:p w:rsidR="00F73BC5" w:rsidRPr="005C3695" w:rsidRDefault="00F73BC5" w:rsidP="007358A4">
            <w:pPr>
              <w:pStyle w:val="Body"/>
              <w:numPr>
                <w:ilvl w:val="0"/>
                <w:numId w:val="19"/>
              </w:numPr>
              <w:rPr>
                <w:rFonts w:ascii="Times New Roman" w:hAnsi="Times New Roman" w:cs="Times New Roman"/>
                <w:bCs/>
                <w:sz w:val="20"/>
                <w:szCs w:val="20"/>
              </w:rPr>
            </w:pPr>
            <w:r w:rsidRPr="005C3695">
              <w:rPr>
                <w:rFonts w:ascii="Times New Roman" w:hAnsi="Times New Roman" w:cs="Times New Roman"/>
                <w:bCs/>
                <w:sz w:val="20"/>
                <w:szCs w:val="20"/>
              </w:rPr>
              <w:t>The consultant might need to work closely with RH consultant if needed, especially for EmONC training package.</w:t>
            </w:r>
          </w:p>
          <w:p w:rsidR="007358A4" w:rsidRPr="005C3695" w:rsidRDefault="008F1DCE" w:rsidP="007358A4">
            <w:pPr>
              <w:pStyle w:val="Body"/>
              <w:numPr>
                <w:ilvl w:val="0"/>
                <w:numId w:val="19"/>
              </w:numPr>
              <w:rPr>
                <w:rFonts w:ascii="Times New Roman" w:hAnsi="Times New Roman" w:cs="Times New Roman"/>
                <w:bCs/>
                <w:sz w:val="20"/>
                <w:szCs w:val="20"/>
              </w:rPr>
            </w:pPr>
            <w:r w:rsidRPr="005C3695">
              <w:rPr>
                <w:rFonts w:ascii="Times New Roman" w:hAnsi="Times New Roman" w:cs="Times New Roman"/>
                <w:bCs/>
                <w:sz w:val="20"/>
                <w:szCs w:val="20"/>
              </w:rPr>
              <w:t>The day today work w</w:t>
            </w:r>
            <w:r w:rsidR="007358A4" w:rsidRPr="005C3695">
              <w:rPr>
                <w:rFonts w:ascii="Times New Roman" w:hAnsi="Times New Roman" w:cs="Times New Roman"/>
                <w:bCs/>
                <w:sz w:val="20"/>
                <w:szCs w:val="20"/>
              </w:rPr>
              <w:t>ill be monitor</w:t>
            </w:r>
            <w:r w:rsidRPr="005C3695">
              <w:rPr>
                <w:rFonts w:ascii="Times New Roman" w:hAnsi="Times New Roman" w:cs="Times New Roman"/>
                <w:bCs/>
                <w:sz w:val="20"/>
                <w:szCs w:val="20"/>
              </w:rPr>
              <w:t>ed</w:t>
            </w:r>
            <w:r w:rsidR="007358A4" w:rsidRPr="005C3695">
              <w:rPr>
                <w:rFonts w:ascii="Times New Roman" w:hAnsi="Times New Roman" w:cs="Times New Roman"/>
                <w:bCs/>
                <w:sz w:val="20"/>
                <w:szCs w:val="20"/>
              </w:rPr>
              <w:t xml:space="preserve"> by RH analyst in order to ensure the quality of the design of the documents. Any necessary correction upon the completion of the task will be corrected by the consultant.</w:t>
            </w:r>
          </w:p>
          <w:p w:rsidR="000557B7" w:rsidRPr="005C3695" w:rsidRDefault="000557B7" w:rsidP="00317FDD">
            <w:pPr>
              <w:pStyle w:val="Body"/>
              <w:numPr>
                <w:ilvl w:val="0"/>
                <w:numId w:val="19"/>
              </w:numPr>
              <w:rPr>
                <w:rFonts w:ascii="Times New Roman" w:hAnsi="Times New Roman" w:cs="Times New Roman"/>
                <w:bCs/>
                <w:sz w:val="20"/>
                <w:szCs w:val="20"/>
              </w:rPr>
            </w:pPr>
            <w:r w:rsidRPr="005C3695">
              <w:rPr>
                <w:rFonts w:ascii="Times New Roman" w:hAnsi="Times New Roman" w:cs="Times New Roman"/>
                <w:bCs/>
                <w:sz w:val="20"/>
                <w:szCs w:val="20"/>
              </w:rPr>
              <w:t xml:space="preserve">The consultant will work started from </w:t>
            </w:r>
            <w:r w:rsidR="00977030" w:rsidRPr="005C3695">
              <w:rPr>
                <w:rFonts w:ascii="Times New Roman" w:hAnsi="Times New Roman" w:cs="Times New Roman"/>
                <w:b/>
                <w:bCs/>
                <w:sz w:val="20"/>
                <w:szCs w:val="20"/>
              </w:rPr>
              <w:t>11</w:t>
            </w:r>
            <w:r w:rsidR="00977030" w:rsidRPr="005C3695">
              <w:rPr>
                <w:rFonts w:ascii="Times New Roman" w:hAnsi="Times New Roman" w:cs="Times New Roman"/>
                <w:b/>
                <w:bCs/>
                <w:sz w:val="20"/>
                <w:szCs w:val="20"/>
                <w:vertAlign w:val="superscript"/>
              </w:rPr>
              <w:t>th</w:t>
            </w:r>
            <w:r w:rsidR="00977030" w:rsidRPr="005C3695">
              <w:rPr>
                <w:rFonts w:ascii="Times New Roman" w:hAnsi="Times New Roman" w:cs="Times New Roman"/>
                <w:b/>
                <w:bCs/>
                <w:sz w:val="20"/>
                <w:szCs w:val="20"/>
              </w:rPr>
              <w:t xml:space="preserve"> March-10</w:t>
            </w:r>
            <w:r w:rsidR="00977030" w:rsidRPr="005C3695">
              <w:rPr>
                <w:rFonts w:ascii="Times New Roman" w:hAnsi="Times New Roman" w:cs="Times New Roman"/>
                <w:b/>
                <w:bCs/>
                <w:sz w:val="20"/>
                <w:szCs w:val="20"/>
                <w:vertAlign w:val="superscript"/>
              </w:rPr>
              <w:t>th</w:t>
            </w:r>
            <w:r w:rsidR="00977030" w:rsidRPr="005C3695">
              <w:rPr>
                <w:rFonts w:ascii="Times New Roman" w:hAnsi="Times New Roman" w:cs="Times New Roman"/>
                <w:b/>
                <w:bCs/>
                <w:sz w:val="20"/>
                <w:szCs w:val="20"/>
              </w:rPr>
              <w:t xml:space="preserve"> </w:t>
            </w:r>
            <w:r w:rsidR="00317FDD" w:rsidRPr="005C3695">
              <w:rPr>
                <w:rFonts w:ascii="Times New Roman" w:hAnsi="Times New Roman" w:cs="Times New Roman"/>
                <w:b/>
                <w:bCs/>
                <w:sz w:val="20"/>
                <w:szCs w:val="20"/>
              </w:rPr>
              <w:t>May 2019</w:t>
            </w:r>
            <w:r w:rsidR="00967CC6" w:rsidRPr="005C3695">
              <w:rPr>
                <w:rFonts w:ascii="Times New Roman" w:hAnsi="Times New Roman" w:cs="Times New Roman"/>
                <w:b/>
                <w:bCs/>
                <w:sz w:val="20"/>
                <w:szCs w:val="20"/>
              </w:rPr>
              <w:t xml:space="preserve"> </w:t>
            </w:r>
            <w:r w:rsidRPr="005C3695">
              <w:rPr>
                <w:rFonts w:ascii="Times New Roman" w:hAnsi="Times New Roman" w:cs="Times New Roman"/>
                <w:b/>
                <w:bCs/>
                <w:sz w:val="20"/>
                <w:szCs w:val="20"/>
              </w:rPr>
              <w:t>with</w:t>
            </w:r>
            <w:r w:rsidRPr="005C3695">
              <w:rPr>
                <w:rFonts w:ascii="Times New Roman" w:hAnsi="Times New Roman" w:cs="Times New Roman"/>
                <w:bCs/>
                <w:sz w:val="20"/>
                <w:szCs w:val="20"/>
              </w:rPr>
              <w:t xml:space="preserve"> the following details:</w:t>
            </w:r>
          </w:p>
          <w:p w:rsidR="000557B7" w:rsidRPr="005C3695" w:rsidRDefault="00977030" w:rsidP="000557B7">
            <w:pPr>
              <w:pStyle w:val="Body"/>
              <w:numPr>
                <w:ilvl w:val="2"/>
                <w:numId w:val="20"/>
              </w:numPr>
              <w:rPr>
                <w:rFonts w:ascii="Times New Roman" w:hAnsi="Times New Roman" w:cs="Times New Roman"/>
                <w:bCs/>
                <w:sz w:val="20"/>
                <w:szCs w:val="20"/>
              </w:rPr>
            </w:pPr>
            <w:r w:rsidRPr="005C3695">
              <w:rPr>
                <w:rFonts w:ascii="Times New Roman" w:hAnsi="Times New Roman" w:cs="Times New Roman"/>
                <w:bCs/>
                <w:sz w:val="20"/>
                <w:szCs w:val="20"/>
              </w:rPr>
              <w:t>11</w:t>
            </w:r>
            <w:r w:rsidRPr="005C3695">
              <w:rPr>
                <w:rFonts w:ascii="Times New Roman" w:hAnsi="Times New Roman" w:cs="Times New Roman"/>
                <w:bCs/>
                <w:sz w:val="20"/>
                <w:szCs w:val="20"/>
                <w:vertAlign w:val="superscript"/>
              </w:rPr>
              <w:t>th</w:t>
            </w:r>
            <w:r w:rsidRPr="005C3695">
              <w:rPr>
                <w:rFonts w:ascii="Times New Roman" w:hAnsi="Times New Roman" w:cs="Times New Roman"/>
                <w:bCs/>
                <w:sz w:val="20"/>
                <w:szCs w:val="20"/>
              </w:rPr>
              <w:t xml:space="preserve"> –</w:t>
            </w:r>
            <w:r w:rsidR="00076C3C" w:rsidRPr="005C3695">
              <w:rPr>
                <w:rFonts w:ascii="Times New Roman" w:hAnsi="Times New Roman" w:cs="Times New Roman"/>
                <w:bCs/>
                <w:sz w:val="20"/>
                <w:szCs w:val="20"/>
              </w:rPr>
              <w:t xml:space="preserve"> </w:t>
            </w:r>
            <w:r w:rsidR="00F71177" w:rsidRPr="005C3695">
              <w:rPr>
                <w:rFonts w:ascii="Times New Roman" w:hAnsi="Times New Roman" w:cs="Times New Roman"/>
                <w:bCs/>
                <w:sz w:val="20"/>
                <w:szCs w:val="20"/>
              </w:rPr>
              <w:t>2</w:t>
            </w:r>
            <w:r w:rsidRPr="005C3695">
              <w:rPr>
                <w:rFonts w:ascii="Times New Roman" w:hAnsi="Times New Roman" w:cs="Times New Roman"/>
                <w:bCs/>
                <w:sz w:val="20"/>
                <w:szCs w:val="20"/>
              </w:rPr>
              <w:t>9</w:t>
            </w:r>
            <w:r w:rsidRPr="005C3695">
              <w:rPr>
                <w:rFonts w:ascii="Times New Roman" w:hAnsi="Times New Roman" w:cs="Times New Roman"/>
                <w:bCs/>
                <w:sz w:val="20"/>
                <w:szCs w:val="20"/>
                <w:vertAlign w:val="superscript"/>
              </w:rPr>
              <w:t>th</w:t>
            </w:r>
            <w:r w:rsidRPr="005C3695">
              <w:rPr>
                <w:rFonts w:ascii="Times New Roman" w:hAnsi="Times New Roman" w:cs="Times New Roman"/>
                <w:bCs/>
                <w:sz w:val="20"/>
                <w:szCs w:val="20"/>
              </w:rPr>
              <w:t xml:space="preserve"> </w:t>
            </w:r>
            <w:r w:rsidR="000557B7" w:rsidRPr="005C3695">
              <w:rPr>
                <w:rFonts w:ascii="Times New Roman" w:hAnsi="Times New Roman" w:cs="Times New Roman"/>
                <w:bCs/>
                <w:sz w:val="20"/>
                <w:szCs w:val="20"/>
              </w:rPr>
              <w:t>March 2019</w:t>
            </w:r>
            <w:r w:rsidR="00076C3C" w:rsidRPr="005C3695">
              <w:rPr>
                <w:rFonts w:ascii="Times New Roman" w:hAnsi="Times New Roman" w:cs="Times New Roman"/>
                <w:bCs/>
                <w:sz w:val="20"/>
                <w:szCs w:val="20"/>
              </w:rPr>
              <w:t xml:space="preserve">. </w:t>
            </w:r>
            <w:r w:rsidR="00076C3C" w:rsidRPr="005C3695">
              <w:rPr>
                <w:rFonts w:ascii="Times New Roman" w:hAnsi="Times New Roman" w:cs="Times New Roman"/>
                <w:b/>
                <w:bCs/>
                <w:sz w:val="20"/>
                <w:szCs w:val="20"/>
              </w:rPr>
              <w:t>1</w:t>
            </w:r>
            <w:r w:rsidR="00F71177" w:rsidRPr="005C3695">
              <w:rPr>
                <w:rFonts w:ascii="Times New Roman" w:hAnsi="Times New Roman" w:cs="Times New Roman"/>
                <w:b/>
                <w:bCs/>
                <w:sz w:val="20"/>
                <w:szCs w:val="20"/>
              </w:rPr>
              <w:t>5</w:t>
            </w:r>
            <w:r w:rsidR="00076C3C" w:rsidRPr="005C3695">
              <w:rPr>
                <w:rFonts w:ascii="Times New Roman" w:hAnsi="Times New Roman" w:cs="Times New Roman"/>
                <w:b/>
                <w:bCs/>
                <w:sz w:val="20"/>
                <w:szCs w:val="20"/>
              </w:rPr>
              <w:t xml:space="preserve"> working days</w:t>
            </w:r>
            <w:r w:rsidR="00076C3C" w:rsidRPr="005C3695">
              <w:rPr>
                <w:rFonts w:ascii="Times New Roman" w:hAnsi="Times New Roman" w:cs="Times New Roman"/>
                <w:bCs/>
                <w:sz w:val="20"/>
                <w:szCs w:val="20"/>
              </w:rPr>
              <w:t>: lay out both EmONC training package for participants and facilitator</w:t>
            </w:r>
            <w:r w:rsidR="00E1482E" w:rsidRPr="005C3695">
              <w:rPr>
                <w:rFonts w:ascii="Times New Roman" w:hAnsi="Times New Roman" w:cs="Times New Roman"/>
                <w:bCs/>
                <w:sz w:val="20"/>
                <w:szCs w:val="20"/>
              </w:rPr>
              <w:t xml:space="preserve"> with all the forms </w:t>
            </w:r>
          </w:p>
          <w:p w:rsidR="00076C3C" w:rsidRPr="005C3695" w:rsidRDefault="00977030" w:rsidP="00F71177">
            <w:pPr>
              <w:pStyle w:val="ListParagraph"/>
              <w:numPr>
                <w:ilvl w:val="2"/>
                <w:numId w:val="20"/>
              </w:numPr>
              <w:rPr>
                <w:rFonts w:eastAsia="Calibri"/>
                <w:bCs/>
                <w:color w:val="000000"/>
                <w:u w:color="000000"/>
                <w:lang w:val="en-US"/>
              </w:rPr>
            </w:pPr>
            <w:r w:rsidRPr="005C3695">
              <w:rPr>
                <w:bCs/>
              </w:rPr>
              <w:t>1</w:t>
            </w:r>
            <w:r w:rsidRPr="005C3695">
              <w:rPr>
                <w:bCs/>
                <w:vertAlign w:val="superscript"/>
              </w:rPr>
              <w:t>st</w:t>
            </w:r>
            <w:r w:rsidRPr="005C3695">
              <w:rPr>
                <w:bCs/>
              </w:rPr>
              <w:t xml:space="preserve"> </w:t>
            </w:r>
            <w:r w:rsidR="00F71177" w:rsidRPr="005C3695">
              <w:rPr>
                <w:bCs/>
              </w:rPr>
              <w:t>5</w:t>
            </w:r>
            <w:r w:rsidRPr="005C3695">
              <w:rPr>
                <w:bCs/>
                <w:vertAlign w:val="superscript"/>
              </w:rPr>
              <w:t>th</w:t>
            </w:r>
            <w:r w:rsidRPr="005C3695">
              <w:rPr>
                <w:bCs/>
              </w:rPr>
              <w:t xml:space="preserve"> </w:t>
            </w:r>
            <w:r w:rsidR="00F71177" w:rsidRPr="005C3695">
              <w:rPr>
                <w:bCs/>
              </w:rPr>
              <w:t>April</w:t>
            </w:r>
            <w:r w:rsidR="003614ED" w:rsidRPr="005C3695">
              <w:rPr>
                <w:bCs/>
              </w:rPr>
              <w:t xml:space="preserve"> 2019, </w:t>
            </w:r>
            <w:r w:rsidR="00F71177" w:rsidRPr="005C3695">
              <w:rPr>
                <w:b/>
                <w:bCs/>
              </w:rPr>
              <w:t>5</w:t>
            </w:r>
            <w:r w:rsidR="003614ED" w:rsidRPr="005C3695">
              <w:rPr>
                <w:b/>
                <w:bCs/>
              </w:rPr>
              <w:t xml:space="preserve"> working days</w:t>
            </w:r>
            <w:r w:rsidR="003614ED" w:rsidRPr="005C3695">
              <w:rPr>
                <w:bCs/>
              </w:rPr>
              <w:t>: lay out</w:t>
            </w:r>
            <w:r w:rsidR="00F71177" w:rsidRPr="005C3695">
              <w:t xml:space="preserve"> </w:t>
            </w:r>
            <w:r w:rsidR="00F71177" w:rsidRPr="005C3695">
              <w:rPr>
                <w:rFonts w:eastAsia="Calibri"/>
                <w:bCs/>
                <w:color w:val="000000"/>
                <w:u w:color="000000"/>
                <w:lang w:val="en-US"/>
              </w:rPr>
              <w:t>standard of care and clinical practice Tetun version</w:t>
            </w:r>
          </w:p>
          <w:p w:rsidR="003614ED" w:rsidRPr="005C3695" w:rsidRDefault="009B1846" w:rsidP="009C7F35">
            <w:pPr>
              <w:pStyle w:val="Body"/>
              <w:numPr>
                <w:ilvl w:val="2"/>
                <w:numId w:val="20"/>
              </w:numPr>
              <w:rPr>
                <w:rFonts w:ascii="Times New Roman" w:hAnsi="Times New Roman" w:cs="Times New Roman"/>
                <w:bCs/>
                <w:sz w:val="20"/>
                <w:szCs w:val="20"/>
              </w:rPr>
            </w:pPr>
            <w:r w:rsidRPr="005C3695">
              <w:rPr>
                <w:rFonts w:ascii="Times New Roman" w:hAnsi="Times New Roman" w:cs="Times New Roman"/>
                <w:bCs/>
                <w:sz w:val="20"/>
                <w:szCs w:val="20"/>
              </w:rPr>
              <w:t>8</w:t>
            </w:r>
            <w:r w:rsidR="00977030" w:rsidRPr="005C3695">
              <w:rPr>
                <w:rFonts w:ascii="Times New Roman" w:hAnsi="Times New Roman" w:cs="Times New Roman"/>
                <w:bCs/>
                <w:sz w:val="20"/>
                <w:szCs w:val="20"/>
                <w:vertAlign w:val="superscript"/>
              </w:rPr>
              <w:t>th</w:t>
            </w:r>
            <w:r w:rsidR="00977030" w:rsidRPr="005C3695">
              <w:rPr>
                <w:rFonts w:ascii="Times New Roman" w:hAnsi="Times New Roman" w:cs="Times New Roman"/>
                <w:bCs/>
                <w:sz w:val="20"/>
                <w:szCs w:val="20"/>
              </w:rPr>
              <w:t>-</w:t>
            </w:r>
            <w:r w:rsidRPr="005C3695">
              <w:rPr>
                <w:rFonts w:ascii="Times New Roman" w:hAnsi="Times New Roman" w:cs="Times New Roman"/>
                <w:bCs/>
                <w:sz w:val="20"/>
                <w:szCs w:val="20"/>
              </w:rPr>
              <w:t>19</w:t>
            </w:r>
            <w:r w:rsidR="00977030" w:rsidRPr="005C3695">
              <w:rPr>
                <w:rFonts w:ascii="Times New Roman" w:hAnsi="Times New Roman" w:cs="Times New Roman"/>
                <w:bCs/>
                <w:sz w:val="20"/>
                <w:szCs w:val="20"/>
                <w:vertAlign w:val="superscript"/>
              </w:rPr>
              <w:t>th</w:t>
            </w:r>
            <w:r w:rsidR="00977030" w:rsidRPr="005C3695">
              <w:rPr>
                <w:rFonts w:ascii="Times New Roman" w:hAnsi="Times New Roman" w:cs="Times New Roman"/>
                <w:bCs/>
                <w:sz w:val="20"/>
                <w:szCs w:val="20"/>
              </w:rPr>
              <w:t xml:space="preserve"> </w:t>
            </w:r>
            <w:r w:rsidR="0041771C" w:rsidRPr="005C3695">
              <w:rPr>
                <w:rFonts w:ascii="Times New Roman" w:hAnsi="Times New Roman" w:cs="Times New Roman"/>
                <w:bCs/>
                <w:sz w:val="20"/>
                <w:szCs w:val="20"/>
              </w:rPr>
              <w:t>April</w:t>
            </w:r>
            <w:r w:rsidR="003614ED" w:rsidRPr="005C3695">
              <w:rPr>
                <w:rFonts w:ascii="Times New Roman" w:hAnsi="Times New Roman" w:cs="Times New Roman"/>
                <w:bCs/>
                <w:sz w:val="20"/>
                <w:szCs w:val="20"/>
              </w:rPr>
              <w:t xml:space="preserve"> 2019, </w:t>
            </w:r>
            <w:r w:rsidR="003614ED" w:rsidRPr="005C3695">
              <w:rPr>
                <w:rFonts w:ascii="Times New Roman" w:hAnsi="Times New Roman" w:cs="Times New Roman"/>
                <w:b/>
                <w:bCs/>
                <w:sz w:val="20"/>
                <w:szCs w:val="20"/>
              </w:rPr>
              <w:t>10 working days</w:t>
            </w:r>
            <w:r w:rsidR="003614ED" w:rsidRPr="005C3695">
              <w:rPr>
                <w:rFonts w:ascii="Times New Roman" w:hAnsi="Times New Roman" w:cs="Times New Roman"/>
                <w:bCs/>
                <w:sz w:val="20"/>
                <w:szCs w:val="20"/>
              </w:rPr>
              <w:t xml:space="preserve">: </w:t>
            </w:r>
            <w:r w:rsidR="009C7F35" w:rsidRPr="005C3695">
              <w:rPr>
                <w:rFonts w:ascii="Times New Roman" w:hAnsi="Times New Roman" w:cs="Times New Roman"/>
                <w:bCs/>
                <w:sz w:val="20"/>
                <w:szCs w:val="20"/>
              </w:rPr>
              <w:t xml:space="preserve">Lay out GBV Guideline Tetun and English versions for health sector response  </w:t>
            </w:r>
          </w:p>
          <w:p w:rsidR="009C7F35" w:rsidRPr="005C3695" w:rsidRDefault="009B1846" w:rsidP="009C7F35">
            <w:pPr>
              <w:pStyle w:val="ListParagraph"/>
              <w:numPr>
                <w:ilvl w:val="2"/>
                <w:numId w:val="20"/>
              </w:numPr>
              <w:rPr>
                <w:rFonts w:eastAsia="Calibri"/>
                <w:bCs/>
                <w:color w:val="000000"/>
                <w:u w:color="000000"/>
                <w:lang w:val="en-US"/>
              </w:rPr>
            </w:pPr>
            <w:r w:rsidRPr="005C3695">
              <w:rPr>
                <w:bCs/>
              </w:rPr>
              <w:t>22</w:t>
            </w:r>
            <w:r w:rsidR="00977030" w:rsidRPr="005C3695">
              <w:rPr>
                <w:bCs/>
                <w:vertAlign w:val="superscript"/>
              </w:rPr>
              <w:t>nd</w:t>
            </w:r>
            <w:r w:rsidR="00977030" w:rsidRPr="005C3695">
              <w:rPr>
                <w:bCs/>
              </w:rPr>
              <w:t xml:space="preserve"> </w:t>
            </w:r>
            <w:r w:rsidR="00912431" w:rsidRPr="005C3695">
              <w:rPr>
                <w:bCs/>
              </w:rPr>
              <w:t>April</w:t>
            </w:r>
            <w:r w:rsidRPr="005C3695">
              <w:rPr>
                <w:bCs/>
              </w:rPr>
              <w:t>-</w:t>
            </w:r>
            <w:r w:rsidR="001A1AB2" w:rsidRPr="005C3695">
              <w:rPr>
                <w:bCs/>
              </w:rPr>
              <w:t>3</w:t>
            </w:r>
            <w:r w:rsidR="00977030" w:rsidRPr="005C3695">
              <w:rPr>
                <w:bCs/>
                <w:vertAlign w:val="superscript"/>
              </w:rPr>
              <w:t>rd</w:t>
            </w:r>
            <w:r w:rsidR="00977030" w:rsidRPr="005C3695">
              <w:rPr>
                <w:bCs/>
              </w:rPr>
              <w:t xml:space="preserve"> </w:t>
            </w:r>
            <w:r w:rsidRPr="005C3695">
              <w:rPr>
                <w:bCs/>
              </w:rPr>
              <w:t xml:space="preserve">May </w:t>
            </w:r>
            <w:r w:rsidR="003614ED" w:rsidRPr="005C3695">
              <w:rPr>
                <w:bCs/>
              </w:rPr>
              <w:t xml:space="preserve">2019, </w:t>
            </w:r>
            <w:r w:rsidR="001A1AB2" w:rsidRPr="005C3695">
              <w:rPr>
                <w:b/>
                <w:bCs/>
              </w:rPr>
              <w:t xml:space="preserve">10 </w:t>
            </w:r>
            <w:r w:rsidR="003614ED" w:rsidRPr="005C3695">
              <w:rPr>
                <w:b/>
                <w:bCs/>
              </w:rPr>
              <w:t>working days</w:t>
            </w:r>
            <w:r w:rsidR="003614ED" w:rsidRPr="005C3695">
              <w:rPr>
                <w:bCs/>
              </w:rPr>
              <w:t xml:space="preserve">: </w:t>
            </w:r>
            <w:r w:rsidR="009C7F35" w:rsidRPr="005C3695">
              <w:rPr>
                <w:rFonts w:eastAsia="Calibri"/>
                <w:bCs/>
                <w:color w:val="000000"/>
                <w:u w:color="000000"/>
                <w:lang w:val="en-US"/>
              </w:rPr>
              <w:t>lay out FP Facility Audit reports 2016-2018 (4 periods)</w:t>
            </w:r>
          </w:p>
          <w:p w:rsidR="00F71177" w:rsidRPr="005C3695" w:rsidRDefault="001A1AB2" w:rsidP="00F71177">
            <w:pPr>
              <w:pStyle w:val="Body"/>
              <w:numPr>
                <w:ilvl w:val="2"/>
                <w:numId w:val="20"/>
              </w:numPr>
              <w:rPr>
                <w:rFonts w:ascii="Times New Roman" w:hAnsi="Times New Roman" w:cs="Times New Roman"/>
                <w:b/>
                <w:bCs/>
                <w:sz w:val="20"/>
                <w:szCs w:val="20"/>
              </w:rPr>
            </w:pPr>
            <w:r w:rsidRPr="005C3695">
              <w:rPr>
                <w:rFonts w:ascii="Times New Roman" w:hAnsi="Times New Roman" w:cs="Times New Roman"/>
                <w:bCs/>
                <w:sz w:val="20"/>
                <w:szCs w:val="20"/>
              </w:rPr>
              <w:t>6</w:t>
            </w:r>
            <w:r w:rsidR="00977030" w:rsidRPr="005C3695">
              <w:rPr>
                <w:rFonts w:ascii="Times New Roman" w:hAnsi="Times New Roman" w:cs="Times New Roman"/>
                <w:bCs/>
                <w:sz w:val="20"/>
                <w:szCs w:val="20"/>
                <w:vertAlign w:val="superscript"/>
              </w:rPr>
              <w:t>th</w:t>
            </w:r>
            <w:r w:rsidRPr="005C3695">
              <w:rPr>
                <w:rFonts w:ascii="Times New Roman" w:hAnsi="Times New Roman" w:cs="Times New Roman"/>
                <w:bCs/>
                <w:sz w:val="20"/>
                <w:szCs w:val="20"/>
              </w:rPr>
              <w:t>-10</w:t>
            </w:r>
            <w:r w:rsidR="00977030" w:rsidRPr="005C3695">
              <w:rPr>
                <w:rFonts w:ascii="Times New Roman" w:hAnsi="Times New Roman" w:cs="Times New Roman"/>
                <w:bCs/>
                <w:sz w:val="20"/>
                <w:szCs w:val="20"/>
                <w:vertAlign w:val="superscript"/>
              </w:rPr>
              <w:t>th</w:t>
            </w:r>
            <w:r w:rsidR="00977030" w:rsidRPr="005C3695">
              <w:rPr>
                <w:rFonts w:ascii="Times New Roman" w:hAnsi="Times New Roman" w:cs="Times New Roman"/>
                <w:bCs/>
                <w:sz w:val="20"/>
                <w:szCs w:val="20"/>
              </w:rPr>
              <w:t xml:space="preserve"> </w:t>
            </w:r>
            <w:r w:rsidRPr="005C3695">
              <w:rPr>
                <w:rFonts w:ascii="Times New Roman" w:hAnsi="Times New Roman" w:cs="Times New Roman"/>
                <w:bCs/>
                <w:sz w:val="20"/>
                <w:szCs w:val="20"/>
              </w:rPr>
              <w:t>May</w:t>
            </w:r>
            <w:r w:rsidR="00B046B1" w:rsidRPr="005C3695">
              <w:rPr>
                <w:rFonts w:ascii="Times New Roman" w:hAnsi="Times New Roman" w:cs="Times New Roman"/>
                <w:bCs/>
                <w:sz w:val="20"/>
                <w:szCs w:val="20"/>
              </w:rPr>
              <w:t xml:space="preserve"> 2019, </w:t>
            </w:r>
            <w:r w:rsidRPr="005C3695">
              <w:rPr>
                <w:rFonts w:ascii="Times New Roman" w:hAnsi="Times New Roman" w:cs="Times New Roman"/>
                <w:b/>
                <w:bCs/>
                <w:sz w:val="20"/>
                <w:szCs w:val="20"/>
              </w:rPr>
              <w:t xml:space="preserve">5 </w:t>
            </w:r>
            <w:r w:rsidR="00B046B1" w:rsidRPr="005C3695">
              <w:rPr>
                <w:rFonts w:ascii="Times New Roman" w:hAnsi="Times New Roman" w:cs="Times New Roman"/>
                <w:b/>
                <w:bCs/>
                <w:sz w:val="20"/>
                <w:szCs w:val="20"/>
              </w:rPr>
              <w:t>working days</w:t>
            </w:r>
            <w:r w:rsidR="00B046B1" w:rsidRPr="005C3695">
              <w:rPr>
                <w:rFonts w:ascii="Times New Roman" w:hAnsi="Times New Roman" w:cs="Times New Roman"/>
                <w:bCs/>
                <w:sz w:val="20"/>
                <w:szCs w:val="20"/>
              </w:rPr>
              <w:t xml:space="preserve">: lay out </w:t>
            </w:r>
            <w:r w:rsidR="00F71177" w:rsidRPr="005C3695">
              <w:rPr>
                <w:rFonts w:ascii="Times New Roman" w:hAnsi="Times New Roman" w:cs="Times New Roman"/>
                <w:bCs/>
                <w:sz w:val="20"/>
                <w:szCs w:val="20"/>
              </w:rPr>
              <w:t xml:space="preserve">MDSR Report </w:t>
            </w:r>
            <w:r w:rsidR="005E6B08" w:rsidRPr="005C3695">
              <w:rPr>
                <w:rFonts w:ascii="Times New Roman" w:hAnsi="Times New Roman" w:cs="Times New Roman"/>
                <w:bCs/>
                <w:sz w:val="20"/>
                <w:szCs w:val="20"/>
              </w:rPr>
              <w:t>(2017</w:t>
            </w:r>
            <w:r w:rsidR="007747BD" w:rsidRPr="005C3695">
              <w:rPr>
                <w:rFonts w:ascii="Times New Roman" w:hAnsi="Times New Roman" w:cs="Times New Roman"/>
                <w:bCs/>
                <w:sz w:val="20"/>
                <w:szCs w:val="20"/>
              </w:rPr>
              <w:t xml:space="preserve"> annual report</w:t>
            </w:r>
            <w:r w:rsidR="005E6B08" w:rsidRPr="005C3695">
              <w:rPr>
                <w:rFonts w:ascii="Times New Roman" w:hAnsi="Times New Roman" w:cs="Times New Roman"/>
                <w:bCs/>
                <w:sz w:val="20"/>
                <w:szCs w:val="20"/>
              </w:rPr>
              <w:t>)</w:t>
            </w:r>
          </w:p>
          <w:p w:rsidR="006246EA" w:rsidRPr="005C3695" w:rsidRDefault="002E6A25" w:rsidP="001A1AB2">
            <w:pPr>
              <w:pStyle w:val="Body"/>
              <w:rPr>
                <w:rFonts w:ascii="Times New Roman" w:hAnsi="Times New Roman" w:cs="Times New Roman"/>
                <w:b/>
                <w:bCs/>
                <w:sz w:val="20"/>
                <w:szCs w:val="20"/>
              </w:rPr>
            </w:pPr>
            <w:r w:rsidRPr="005C3695">
              <w:rPr>
                <w:rFonts w:ascii="Times New Roman" w:hAnsi="Times New Roman" w:cs="Times New Roman"/>
                <w:b/>
                <w:bCs/>
                <w:sz w:val="20"/>
                <w:szCs w:val="20"/>
              </w:rPr>
              <w:t xml:space="preserve">Total duration is </w:t>
            </w:r>
            <w:r w:rsidR="001A1AB2" w:rsidRPr="005C3695">
              <w:rPr>
                <w:rFonts w:ascii="Times New Roman" w:hAnsi="Times New Roman" w:cs="Times New Roman"/>
                <w:b/>
                <w:bCs/>
                <w:sz w:val="20"/>
                <w:szCs w:val="20"/>
              </w:rPr>
              <w:t>4</w:t>
            </w:r>
            <w:r w:rsidRPr="005C3695">
              <w:rPr>
                <w:rFonts w:ascii="Times New Roman" w:hAnsi="Times New Roman" w:cs="Times New Roman"/>
                <w:b/>
                <w:bCs/>
                <w:sz w:val="20"/>
                <w:szCs w:val="20"/>
              </w:rPr>
              <w:t>5 days</w:t>
            </w:r>
          </w:p>
        </w:tc>
      </w:tr>
      <w:tr w:rsidR="008B2568" w:rsidRPr="005C3695" w:rsidTr="00A40CB7">
        <w:trPr>
          <w:jc w:val="center"/>
        </w:trPr>
        <w:tc>
          <w:tcPr>
            <w:tcW w:w="2394" w:type="dxa"/>
          </w:tcPr>
          <w:p w:rsidR="008B2568" w:rsidRPr="005C3695" w:rsidRDefault="00C6268C" w:rsidP="005C3695">
            <w:pPr>
              <w:pStyle w:val="Body"/>
              <w:rPr>
                <w:rFonts w:ascii="Times New Roman" w:hAnsi="Times New Roman" w:cs="Times New Roman"/>
                <w:b/>
                <w:bCs/>
                <w:sz w:val="20"/>
                <w:szCs w:val="20"/>
              </w:rPr>
            </w:pPr>
            <w:r w:rsidRPr="005C3695">
              <w:rPr>
                <w:rFonts w:ascii="Times New Roman" w:hAnsi="Times New Roman" w:cs="Times New Roman"/>
                <w:b/>
                <w:bCs/>
                <w:sz w:val="20"/>
                <w:szCs w:val="20"/>
              </w:rPr>
              <w:t xml:space="preserve">Place where services are to be delivered: </w:t>
            </w:r>
          </w:p>
        </w:tc>
        <w:tc>
          <w:tcPr>
            <w:tcW w:w="7614" w:type="dxa"/>
            <w:shd w:val="clear" w:color="auto" w:fill="FFFFFF" w:themeFill="background1"/>
          </w:tcPr>
          <w:p w:rsidR="003F0F82" w:rsidRPr="005C3695" w:rsidRDefault="00215907" w:rsidP="003F0F82">
            <w:pPr>
              <w:pStyle w:val="Body"/>
              <w:rPr>
                <w:rFonts w:ascii="Times New Roman" w:hAnsi="Times New Roman" w:cs="Times New Roman"/>
                <w:bCs/>
                <w:sz w:val="20"/>
                <w:szCs w:val="20"/>
              </w:rPr>
            </w:pPr>
            <w:r w:rsidRPr="005C3695">
              <w:rPr>
                <w:rFonts w:ascii="Times New Roman" w:hAnsi="Times New Roman" w:cs="Times New Roman"/>
                <w:bCs/>
                <w:sz w:val="20"/>
                <w:szCs w:val="20"/>
              </w:rPr>
              <w:t xml:space="preserve">Tasks will be carried out </w:t>
            </w:r>
            <w:r w:rsidR="00E32BB6" w:rsidRPr="005C3695">
              <w:rPr>
                <w:rFonts w:ascii="Times New Roman" w:hAnsi="Times New Roman" w:cs="Times New Roman"/>
                <w:bCs/>
                <w:sz w:val="20"/>
                <w:szCs w:val="20"/>
              </w:rPr>
              <w:t>consultant home basis in Dili</w:t>
            </w:r>
          </w:p>
          <w:p w:rsidR="004E7155" w:rsidRPr="005C3695" w:rsidRDefault="00E96454" w:rsidP="00E96454">
            <w:pPr>
              <w:pStyle w:val="Body"/>
              <w:rPr>
                <w:rFonts w:ascii="Times New Roman" w:hAnsi="Times New Roman" w:cs="Times New Roman"/>
                <w:bCs/>
                <w:sz w:val="20"/>
                <w:szCs w:val="20"/>
              </w:rPr>
            </w:pPr>
            <w:r w:rsidRPr="005C3695">
              <w:rPr>
                <w:rFonts w:ascii="Times New Roman" w:hAnsi="Times New Roman" w:cs="Times New Roman"/>
                <w:bCs/>
                <w:sz w:val="20"/>
                <w:szCs w:val="20"/>
              </w:rPr>
              <w:t>All tasks will be carried out in Dili, no travel is needed</w:t>
            </w:r>
          </w:p>
        </w:tc>
      </w:tr>
    </w:tbl>
    <w:p w:rsidR="00742EFE" w:rsidRDefault="00742EFE">
      <w:r>
        <w:br w:type="page"/>
      </w:r>
      <w:bookmarkStart w:id="0" w:name="_GoBack"/>
      <w:bookmarkEnd w:id="0"/>
    </w:p>
    <w:tbl>
      <w:tblPr>
        <w:tblStyle w:val="TableGrid"/>
        <w:tblW w:w="10008" w:type="dxa"/>
        <w:jc w:val="center"/>
        <w:tblLook w:val="04A0" w:firstRow="1" w:lastRow="0" w:firstColumn="1" w:lastColumn="0" w:noHBand="0" w:noVBand="1"/>
      </w:tblPr>
      <w:tblGrid>
        <w:gridCol w:w="2394"/>
        <w:gridCol w:w="7614"/>
      </w:tblGrid>
      <w:tr w:rsidR="008B2568" w:rsidRPr="005C3695" w:rsidTr="00A40CB7">
        <w:trPr>
          <w:jc w:val="center"/>
        </w:trPr>
        <w:tc>
          <w:tcPr>
            <w:tcW w:w="2394" w:type="dxa"/>
          </w:tcPr>
          <w:p w:rsidR="00885658" w:rsidRPr="005C3695" w:rsidRDefault="00885658" w:rsidP="00885658">
            <w:pPr>
              <w:pStyle w:val="Body"/>
              <w:rPr>
                <w:rFonts w:ascii="Times New Roman" w:hAnsi="Times New Roman" w:cs="Times New Roman"/>
                <w:b/>
                <w:bCs/>
                <w:color w:val="auto"/>
                <w:sz w:val="20"/>
                <w:szCs w:val="20"/>
              </w:rPr>
            </w:pPr>
            <w:r w:rsidRPr="005C3695">
              <w:rPr>
                <w:rFonts w:ascii="Times New Roman" w:hAnsi="Times New Roman" w:cs="Times New Roman"/>
                <w:b/>
                <w:bCs/>
                <w:color w:val="auto"/>
                <w:sz w:val="20"/>
                <w:szCs w:val="20"/>
              </w:rPr>
              <w:lastRenderedPageBreak/>
              <w:t>Delivery date and how work will be delivered (e.g. electronic, hard copy etc.):</w:t>
            </w:r>
          </w:p>
          <w:p w:rsidR="00885658" w:rsidRPr="005C3695" w:rsidRDefault="00885658" w:rsidP="00885658">
            <w:pPr>
              <w:pStyle w:val="Body"/>
              <w:ind w:left="720"/>
              <w:rPr>
                <w:rFonts w:ascii="Times New Roman" w:hAnsi="Times New Roman" w:cs="Times New Roman"/>
                <w:b/>
                <w:bCs/>
                <w:color w:val="FF0000"/>
                <w:sz w:val="20"/>
                <w:szCs w:val="20"/>
              </w:rPr>
            </w:pPr>
          </w:p>
          <w:p w:rsidR="00885658" w:rsidRPr="005C3695" w:rsidRDefault="00885658" w:rsidP="00885658">
            <w:pPr>
              <w:pStyle w:val="Body"/>
              <w:rPr>
                <w:rFonts w:ascii="Times New Roman" w:hAnsi="Times New Roman" w:cs="Times New Roman"/>
                <w:b/>
                <w:bCs/>
                <w:sz w:val="20"/>
                <w:szCs w:val="20"/>
              </w:rPr>
            </w:pPr>
          </w:p>
          <w:p w:rsidR="008B2568" w:rsidRPr="005C3695" w:rsidRDefault="008B2568" w:rsidP="00007493">
            <w:pPr>
              <w:pStyle w:val="Body"/>
              <w:rPr>
                <w:rFonts w:ascii="Times New Roman" w:hAnsi="Times New Roman" w:cs="Times New Roman"/>
                <w:b/>
                <w:bCs/>
                <w:sz w:val="20"/>
                <w:szCs w:val="20"/>
              </w:rPr>
            </w:pPr>
          </w:p>
        </w:tc>
        <w:tc>
          <w:tcPr>
            <w:tcW w:w="7614" w:type="dxa"/>
          </w:tcPr>
          <w:tbl>
            <w:tblPr>
              <w:tblStyle w:val="TableGrid"/>
              <w:tblW w:w="0" w:type="auto"/>
              <w:tblInd w:w="157" w:type="dxa"/>
              <w:shd w:val="clear" w:color="auto" w:fill="FFFFFF" w:themeFill="background1"/>
              <w:tblLook w:val="04A0" w:firstRow="1" w:lastRow="0" w:firstColumn="1" w:lastColumn="0" w:noHBand="0" w:noVBand="1"/>
            </w:tblPr>
            <w:tblGrid>
              <w:gridCol w:w="4680"/>
              <w:gridCol w:w="2430"/>
            </w:tblGrid>
            <w:tr w:rsidR="005E12F6" w:rsidRPr="005C3695" w:rsidTr="002002DD">
              <w:tc>
                <w:tcPr>
                  <w:tcW w:w="4680" w:type="dxa"/>
                  <w:shd w:val="clear" w:color="auto" w:fill="FFFFFF" w:themeFill="background1"/>
                </w:tcPr>
                <w:p w:rsidR="005E12F6" w:rsidRPr="005C3695" w:rsidRDefault="005E12F6" w:rsidP="00D35E63">
                  <w:pPr>
                    <w:pStyle w:val="Body"/>
                    <w:rPr>
                      <w:rFonts w:ascii="Times New Roman" w:hAnsi="Times New Roman" w:cs="Times New Roman"/>
                      <w:b/>
                      <w:bCs/>
                      <w:sz w:val="20"/>
                      <w:szCs w:val="20"/>
                    </w:rPr>
                  </w:pPr>
                  <w:r w:rsidRPr="005C3695">
                    <w:rPr>
                      <w:rFonts w:ascii="Times New Roman" w:hAnsi="Times New Roman" w:cs="Times New Roman"/>
                      <w:b/>
                      <w:bCs/>
                      <w:sz w:val="20"/>
                      <w:szCs w:val="20"/>
                    </w:rPr>
                    <w:t>Deliverables</w:t>
                  </w:r>
                </w:p>
              </w:tc>
              <w:tc>
                <w:tcPr>
                  <w:tcW w:w="2430" w:type="dxa"/>
                  <w:shd w:val="clear" w:color="auto" w:fill="FFFFFF" w:themeFill="background1"/>
                </w:tcPr>
                <w:p w:rsidR="005E12F6" w:rsidRPr="005C3695" w:rsidRDefault="005E12F6" w:rsidP="0014104A">
                  <w:pPr>
                    <w:pStyle w:val="Body"/>
                    <w:jc w:val="center"/>
                    <w:rPr>
                      <w:rFonts w:ascii="Times New Roman" w:hAnsi="Times New Roman" w:cs="Times New Roman"/>
                      <w:b/>
                      <w:bCs/>
                      <w:sz w:val="20"/>
                      <w:szCs w:val="20"/>
                    </w:rPr>
                  </w:pPr>
                  <w:r w:rsidRPr="005C3695">
                    <w:rPr>
                      <w:rFonts w:ascii="Times New Roman" w:hAnsi="Times New Roman" w:cs="Times New Roman"/>
                      <w:b/>
                      <w:bCs/>
                      <w:sz w:val="20"/>
                      <w:szCs w:val="20"/>
                    </w:rPr>
                    <w:t>Timeline</w:t>
                  </w:r>
                </w:p>
              </w:tc>
            </w:tr>
            <w:tr w:rsidR="005E12F6" w:rsidRPr="005C3695" w:rsidTr="002002DD">
              <w:tc>
                <w:tcPr>
                  <w:tcW w:w="4680" w:type="dxa"/>
                  <w:shd w:val="clear" w:color="auto" w:fill="FFFFFF" w:themeFill="background1"/>
                </w:tcPr>
                <w:p w:rsidR="004B52D9" w:rsidRPr="005C3695" w:rsidRDefault="00C809C7" w:rsidP="00E96454">
                  <w:pPr>
                    <w:pStyle w:val="Body"/>
                    <w:rPr>
                      <w:rFonts w:ascii="Times New Roman" w:hAnsi="Times New Roman" w:cs="Times New Roman"/>
                      <w:bCs/>
                      <w:sz w:val="20"/>
                      <w:szCs w:val="20"/>
                    </w:rPr>
                  </w:pPr>
                  <w:r w:rsidRPr="005C3695">
                    <w:rPr>
                      <w:rFonts w:ascii="Times New Roman" w:hAnsi="Times New Roman" w:cs="Times New Roman"/>
                      <w:bCs/>
                      <w:sz w:val="20"/>
                      <w:szCs w:val="20"/>
                    </w:rPr>
                    <w:t xml:space="preserve">1. </w:t>
                  </w:r>
                  <w:r w:rsidR="00E96454" w:rsidRPr="005C3695">
                    <w:rPr>
                      <w:rFonts w:ascii="Times New Roman" w:hAnsi="Times New Roman" w:cs="Times New Roman"/>
                      <w:bCs/>
                      <w:sz w:val="20"/>
                      <w:szCs w:val="20"/>
                    </w:rPr>
                    <w:t>Submitted EmONC training package for both facilitator and participants that has been already lay out</w:t>
                  </w:r>
                </w:p>
              </w:tc>
              <w:tc>
                <w:tcPr>
                  <w:tcW w:w="2430" w:type="dxa"/>
                  <w:shd w:val="clear" w:color="auto" w:fill="FFFFFF" w:themeFill="background1"/>
                </w:tcPr>
                <w:p w:rsidR="005E12F6" w:rsidRPr="005C3695" w:rsidRDefault="00707E86" w:rsidP="00707E86">
                  <w:pPr>
                    <w:pStyle w:val="Body"/>
                    <w:rPr>
                      <w:rFonts w:ascii="Times New Roman" w:hAnsi="Times New Roman" w:cs="Times New Roman"/>
                      <w:bCs/>
                      <w:sz w:val="20"/>
                      <w:szCs w:val="20"/>
                    </w:rPr>
                  </w:pPr>
                  <w:r w:rsidRPr="005C3695">
                    <w:rPr>
                      <w:rFonts w:ascii="Times New Roman" w:hAnsi="Times New Roman" w:cs="Times New Roman"/>
                      <w:bCs/>
                      <w:sz w:val="20"/>
                      <w:szCs w:val="20"/>
                    </w:rPr>
                    <w:t>29</w:t>
                  </w:r>
                  <w:r w:rsidRPr="005C3695">
                    <w:rPr>
                      <w:rFonts w:ascii="Times New Roman" w:hAnsi="Times New Roman" w:cs="Times New Roman"/>
                      <w:bCs/>
                      <w:sz w:val="20"/>
                      <w:szCs w:val="20"/>
                      <w:vertAlign w:val="superscript"/>
                    </w:rPr>
                    <w:t>th</w:t>
                  </w:r>
                  <w:r w:rsidRPr="005C3695">
                    <w:rPr>
                      <w:rFonts w:ascii="Times New Roman" w:hAnsi="Times New Roman" w:cs="Times New Roman"/>
                      <w:bCs/>
                      <w:sz w:val="20"/>
                      <w:szCs w:val="20"/>
                    </w:rPr>
                    <w:t xml:space="preserve"> </w:t>
                  </w:r>
                  <w:r w:rsidR="00E96454" w:rsidRPr="005C3695">
                    <w:rPr>
                      <w:rFonts w:ascii="Times New Roman" w:hAnsi="Times New Roman" w:cs="Times New Roman"/>
                      <w:bCs/>
                      <w:sz w:val="20"/>
                      <w:szCs w:val="20"/>
                    </w:rPr>
                    <w:t>March 2019</w:t>
                  </w:r>
                </w:p>
              </w:tc>
            </w:tr>
            <w:tr w:rsidR="00195907" w:rsidRPr="005C3695" w:rsidTr="002002DD">
              <w:tc>
                <w:tcPr>
                  <w:tcW w:w="4680" w:type="dxa"/>
                  <w:shd w:val="clear" w:color="auto" w:fill="FFFFFF" w:themeFill="background1"/>
                </w:tcPr>
                <w:p w:rsidR="00195907" w:rsidRPr="005C3695" w:rsidRDefault="00E96454" w:rsidP="00C809C7">
                  <w:pPr>
                    <w:pStyle w:val="Body"/>
                    <w:rPr>
                      <w:rFonts w:ascii="Times New Roman" w:hAnsi="Times New Roman" w:cs="Times New Roman"/>
                      <w:bCs/>
                      <w:sz w:val="20"/>
                      <w:szCs w:val="20"/>
                    </w:rPr>
                  </w:pPr>
                  <w:r w:rsidRPr="005C3695">
                    <w:rPr>
                      <w:rFonts w:ascii="Times New Roman" w:hAnsi="Times New Roman" w:cs="Times New Roman"/>
                      <w:bCs/>
                      <w:sz w:val="20"/>
                      <w:szCs w:val="20"/>
                    </w:rPr>
                    <w:t xml:space="preserve">2. Submitted </w:t>
                  </w:r>
                  <w:r w:rsidR="00A72206" w:rsidRPr="005C3695">
                    <w:rPr>
                      <w:rFonts w:ascii="Times New Roman" w:hAnsi="Times New Roman" w:cs="Times New Roman"/>
                      <w:bCs/>
                      <w:sz w:val="20"/>
                      <w:szCs w:val="20"/>
                    </w:rPr>
                    <w:t xml:space="preserve">Standard of Care and Clinical Practice for CHC Tetun version </w:t>
                  </w:r>
                  <w:r w:rsidRPr="005C3695">
                    <w:rPr>
                      <w:rFonts w:ascii="Times New Roman" w:hAnsi="Times New Roman" w:cs="Times New Roman"/>
                      <w:bCs/>
                      <w:sz w:val="20"/>
                      <w:szCs w:val="20"/>
                    </w:rPr>
                    <w:t>MDSR Report that has been already lay out</w:t>
                  </w:r>
                </w:p>
              </w:tc>
              <w:tc>
                <w:tcPr>
                  <w:tcW w:w="2430" w:type="dxa"/>
                  <w:shd w:val="clear" w:color="auto" w:fill="FFFFFF" w:themeFill="background1"/>
                  <w:vAlign w:val="center"/>
                </w:tcPr>
                <w:p w:rsidR="00195907" w:rsidRPr="005C3695" w:rsidRDefault="00A72206" w:rsidP="007A6A6B">
                  <w:pPr>
                    <w:pStyle w:val="Body"/>
                    <w:rPr>
                      <w:rFonts w:ascii="Times New Roman" w:hAnsi="Times New Roman" w:cs="Times New Roman"/>
                      <w:bCs/>
                      <w:sz w:val="20"/>
                      <w:szCs w:val="20"/>
                      <w:highlight w:val="cyan"/>
                    </w:rPr>
                  </w:pPr>
                  <w:r w:rsidRPr="005C3695">
                    <w:rPr>
                      <w:rFonts w:ascii="Times New Roman" w:hAnsi="Times New Roman" w:cs="Times New Roman"/>
                      <w:bCs/>
                      <w:sz w:val="20"/>
                      <w:szCs w:val="20"/>
                    </w:rPr>
                    <w:t>6</w:t>
                  </w:r>
                  <w:r w:rsidR="007A6A6B" w:rsidRPr="005C3695">
                    <w:rPr>
                      <w:rFonts w:ascii="Times New Roman" w:hAnsi="Times New Roman" w:cs="Times New Roman"/>
                      <w:bCs/>
                      <w:sz w:val="20"/>
                      <w:szCs w:val="20"/>
                      <w:vertAlign w:val="superscript"/>
                    </w:rPr>
                    <w:t>th</w:t>
                  </w:r>
                  <w:r w:rsidR="007A6A6B" w:rsidRPr="005C3695">
                    <w:rPr>
                      <w:rFonts w:ascii="Times New Roman" w:hAnsi="Times New Roman" w:cs="Times New Roman"/>
                      <w:bCs/>
                      <w:sz w:val="20"/>
                      <w:szCs w:val="20"/>
                    </w:rPr>
                    <w:t xml:space="preserve"> </w:t>
                  </w:r>
                  <w:r w:rsidRPr="005C3695">
                    <w:rPr>
                      <w:rFonts w:ascii="Times New Roman" w:hAnsi="Times New Roman" w:cs="Times New Roman"/>
                      <w:bCs/>
                      <w:sz w:val="20"/>
                      <w:szCs w:val="20"/>
                    </w:rPr>
                    <w:t xml:space="preserve">April </w:t>
                  </w:r>
                  <w:r w:rsidR="00E96454" w:rsidRPr="005C3695">
                    <w:rPr>
                      <w:rFonts w:ascii="Times New Roman" w:hAnsi="Times New Roman" w:cs="Times New Roman"/>
                      <w:bCs/>
                      <w:sz w:val="20"/>
                      <w:szCs w:val="20"/>
                    </w:rPr>
                    <w:t>2019</w:t>
                  </w:r>
                </w:p>
              </w:tc>
            </w:tr>
            <w:tr w:rsidR="005E12F6" w:rsidRPr="005C3695" w:rsidTr="002002DD">
              <w:tc>
                <w:tcPr>
                  <w:tcW w:w="4680" w:type="dxa"/>
                  <w:shd w:val="clear" w:color="auto" w:fill="FFFFFF" w:themeFill="background1"/>
                </w:tcPr>
                <w:p w:rsidR="005E12F6" w:rsidRPr="005C3695" w:rsidRDefault="00195907" w:rsidP="00E96454">
                  <w:pPr>
                    <w:pStyle w:val="Body"/>
                    <w:rPr>
                      <w:rFonts w:ascii="Times New Roman" w:hAnsi="Times New Roman" w:cs="Times New Roman"/>
                      <w:bCs/>
                      <w:sz w:val="20"/>
                      <w:szCs w:val="20"/>
                    </w:rPr>
                  </w:pPr>
                  <w:r w:rsidRPr="005C3695">
                    <w:rPr>
                      <w:rFonts w:ascii="Times New Roman" w:hAnsi="Times New Roman" w:cs="Times New Roman"/>
                      <w:bCs/>
                      <w:sz w:val="20"/>
                      <w:szCs w:val="20"/>
                    </w:rPr>
                    <w:t>3</w:t>
                  </w:r>
                  <w:r w:rsidR="005E12F6" w:rsidRPr="005C3695">
                    <w:rPr>
                      <w:rFonts w:ascii="Times New Roman" w:hAnsi="Times New Roman" w:cs="Times New Roman"/>
                      <w:bCs/>
                      <w:sz w:val="20"/>
                      <w:szCs w:val="20"/>
                    </w:rPr>
                    <w:t>.</w:t>
                  </w:r>
                  <w:r w:rsidR="00C474BA" w:rsidRPr="005C3695">
                    <w:rPr>
                      <w:rFonts w:ascii="Times New Roman" w:hAnsi="Times New Roman" w:cs="Times New Roman"/>
                      <w:bCs/>
                      <w:sz w:val="20"/>
                      <w:szCs w:val="20"/>
                    </w:rPr>
                    <w:t xml:space="preserve"> </w:t>
                  </w:r>
                  <w:r w:rsidR="00174245" w:rsidRPr="005C3695">
                    <w:rPr>
                      <w:rFonts w:ascii="Times New Roman" w:hAnsi="Times New Roman" w:cs="Times New Roman"/>
                      <w:bCs/>
                      <w:sz w:val="20"/>
                      <w:szCs w:val="20"/>
                    </w:rPr>
                    <w:t>Submitted GBV Guideline for health sector response that has been already lay out.</w:t>
                  </w:r>
                </w:p>
              </w:tc>
              <w:tc>
                <w:tcPr>
                  <w:tcW w:w="2430" w:type="dxa"/>
                  <w:shd w:val="clear" w:color="auto" w:fill="FFFFFF" w:themeFill="background1"/>
                  <w:vAlign w:val="center"/>
                </w:tcPr>
                <w:p w:rsidR="005E12F6" w:rsidRPr="005C3695" w:rsidRDefault="00E32BB6" w:rsidP="007A6A6B">
                  <w:pPr>
                    <w:pStyle w:val="Body"/>
                    <w:rPr>
                      <w:rFonts w:ascii="Times New Roman" w:hAnsi="Times New Roman" w:cs="Times New Roman"/>
                      <w:bCs/>
                      <w:sz w:val="20"/>
                      <w:szCs w:val="20"/>
                    </w:rPr>
                  </w:pPr>
                  <w:r w:rsidRPr="005C3695">
                    <w:rPr>
                      <w:rFonts w:ascii="Times New Roman" w:hAnsi="Times New Roman" w:cs="Times New Roman"/>
                      <w:bCs/>
                      <w:sz w:val="20"/>
                      <w:szCs w:val="20"/>
                    </w:rPr>
                    <w:t>13</w:t>
                  </w:r>
                  <w:r w:rsidR="007A6A6B" w:rsidRPr="005C3695">
                    <w:rPr>
                      <w:rFonts w:ascii="Times New Roman" w:hAnsi="Times New Roman" w:cs="Times New Roman"/>
                      <w:bCs/>
                      <w:sz w:val="20"/>
                      <w:szCs w:val="20"/>
                      <w:vertAlign w:val="superscript"/>
                    </w:rPr>
                    <w:t>th</w:t>
                  </w:r>
                  <w:r w:rsidR="007A6A6B" w:rsidRPr="005C3695">
                    <w:rPr>
                      <w:rFonts w:ascii="Times New Roman" w:hAnsi="Times New Roman" w:cs="Times New Roman"/>
                      <w:bCs/>
                      <w:sz w:val="20"/>
                      <w:szCs w:val="20"/>
                    </w:rPr>
                    <w:t xml:space="preserve"> </w:t>
                  </w:r>
                  <w:r w:rsidRPr="005C3695">
                    <w:rPr>
                      <w:rFonts w:ascii="Times New Roman" w:hAnsi="Times New Roman" w:cs="Times New Roman"/>
                      <w:bCs/>
                      <w:sz w:val="20"/>
                      <w:szCs w:val="20"/>
                    </w:rPr>
                    <w:t xml:space="preserve">April </w:t>
                  </w:r>
                  <w:r w:rsidR="00B70EC7" w:rsidRPr="005C3695">
                    <w:rPr>
                      <w:rFonts w:ascii="Times New Roman" w:hAnsi="Times New Roman" w:cs="Times New Roman"/>
                      <w:bCs/>
                      <w:sz w:val="20"/>
                      <w:szCs w:val="20"/>
                    </w:rPr>
                    <w:t>201</w:t>
                  </w:r>
                  <w:r w:rsidR="001C12EE" w:rsidRPr="005C3695">
                    <w:rPr>
                      <w:rFonts w:ascii="Times New Roman" w:hAnsi="Times New Roman" w:cs="Times New Roman"/>
                      <w:bCs/>
                      <w:sz w:val="20"/>
                      <w:szCs w:val="20"/>
                    </w:rPr>
                    <w:t>9</w:t>
                  </w:r>
                </w:p>
              </w:tc>
            </w:tr>
            <w:tr w:rsidR="005E12F6" w:rsidRPr="005C3695" w:rsidTr="00A72206">
              <w:trPr>
                <w:trHeight w:val="602"/>
              </w:trPr>
              <w:tc>
                <w:tcPr>
                  <w:tcW w:w="4680" w:type="dxa"/>
                  <w:shd w:val="clear" w:color="auto" w:fill="FFFFFF" w:themeFill="background1"/>
                </w:tcPr>
                <w:p w:rsidR="005E12F6" w:rsidRPr="005C3695" w:rsidRDefault="00D25FC2" w:rsidP="00174245">
                  <w:pPr>
                    <w:pStyle w:val="Body"/>
                    <w:rPr>
                      <w:rFonts w:ascii="Times New Roman" w:hAnsi="Times New Roman" w:cs="Times New Roman"/>
                      <w:bCs/>
                      <w:sz w:val="20"/>
                      <w:szCs w:val="20"/>
                    </w:rPr>
                  </w:pPr>
                  <w:r w:rsidRPr="005C3695">
                    <w:rPr>
                      <w:rFonts w:ascii="Times New Roman" w:hAnsi="Times New Roman" w:cs="Times New Roman"/>
                      <w:bCs/>
                      <w:sz w:val="20"/>
                      <w:szCs w:val="20"/>
                    </w:rPr>
                    <w:t xml:space="preserve">4. </w:t>
                  </w:r>
                  <w:r w:rsidR="00174245" w:rsidRPr="005C3695">
                    <w:rPr>
                      <w:rFonts w:ascii="Times New Roman" w:hAnsi="Times New Roman" w:cs="Times New Roman"/>
                      <w:bCs/>
                      <w:sz w:val="20"/>
                      <w:szCs w:val="20"/>
                    </w:rPr>
                    <w:t xml:space="preserve">Submitted FP Facility audit that has been already lay out  </w:t>
                  </w:r>
                </w:p>
              </w:tc>
              <w:tc>
                <w:tcPr>
                  <w:tcW w:w="2430" w:type="dxa"/>
                  <w:shd w:val="clear" w:color="auto" w:fill="FFFFFF" w:themeFill="background1"/>
                  <w:vAlign w:val="center"/>
                </w:tcPr>
                <w:p w:rsidR="005E12F6" w:rsidRPr="005C3695" w:rsidRDefault="007A6A6B" w:rsidP="00750E53">
                  <w:pPr>
                    <w:pStyle w:val="Body"/>
                    <w:rPr>
                      <w:rFonts w:ascii="Times New Roman" w:hAnsi="Times New Roman" w:cs="Times New Roman"/>
                      <w:bCs/>
                      <w:sz w:val="20"/>
                      <w:szCs w:val="20"/>
                    </w:rPr>
                  </w:pPr>
                  <w:r w:rsidRPr="005C3695">
                    <w:rPr>
                      <w:rFonts w:ascii="Times New Roman" w:hAnsi="Times New Roman" w:cs="Times New Roman"/>
                      <w:bCs/>
                      <w:sz w:val="20"/>
                      <w:szCs w:val="20"/>
                    </w:rPr>
                    <w:t>4</w:t>
                  </w:r>
                  <w:r w:rsidRPr="005C3695">
                    <w:rPr>
                      <w:rFonts w:ascii="Times New Roman" w:hAnsi="Times New Roman" w:cs="Times New Roman"/>
                      <w:bCs/>
                      <w:sz w:val="20"/>
                      <w:szCs w:val="20"/>
                      <w:vertAlign w:val="superscript"/>
                    </w:rPr>
                    <w:t>th</w:t>
                  </w:r>
                  <w:r w:rsidRPr="005C3695">
                    <w:rPr>
                      <w:rFonts w:ascii="Times New Roman" w:hAnsi="Times New Roman" w:cs="Times New Roman"/>
                      <w:bCs/>
                      <w:sz w:val="20"/>
                      <w:szCs w:val="20"/>
                    </w:rPr>
                    <w:t xml:space="preserve"> May</w:t>
                  </w:r>
                  <w:r w:rsidR="00075565" w:rsidRPr="005C3695">
                    <w:rPr>
                      <w:rFonts w:ascii="Times New Roman" w:hAnsi="Times New Roman" w:cs="Times New Roman"/>
                      <w:bCs/>
                      <w:sz w:val="20"/>
                      <w:szCs w:val="20"/>
                    </w:rPr>
                    <w:t xml:space="preserve"> 201</w:t>
                  </w:r>
                  <w:r w:rsidR="001C12EE" w:rsidRPr="005C3695">
                    <w:rPr>
                      <w:rFonts w:ascii="Times New Roman" w:hAnsi="Times New Roman" w:cs="Times New Roman"/>
                      <w:bCs/>
                      <w:sz w:val="20"/>
                      <w:szCs w:val="20"/>
                    </w:rPr>
                    <w:t>9</w:t>
                  </w:r>
                </w:p>
              </w:tc>
            </w:tr>
            <w:tr w:rsidR="00A72206" w:rsidRPr="005C3695" w:rsidTr="002002DD">
              <w:tc>
                <w:tcPr>
                  <w:tcW w:w="4680" w:type="dxa"/>
                  <w:shd w:val="clear" w:color="auto" w:fill="FFFFFF" w:themeFill="background1"/>
                </w:tcPr>
                <w:p w:rsidR="00A72206" w:rsidRPr="005C3695" w:rsidRDefault="00A72206" w:rsidP="002574A5">
                  <w:pPr>
                    <w:pStyle w:val="Body"/>
                    <w:rPr>
                      <w:rFonts w:ascii="Times New Roman" w:hAnsi="Times New Roman" w:cs="Times New Roman"/>
                      <w:bCs/>
                      <w:sz w:val="20"/>
                      <w:szCs w:val="20"/>
                    </w:rPr>
                  </w:pPr>
                  <w:r w:rsidRPr="005C3695">
                    <w:rPr>
                      <w:rFonts w:ascii="Times New Roman" w:hAnsi="Times New Roman" w:cs="Times New Roman"/>
                      <w:bCs/>
                      <w:sz w:val="20"/>
                      <w:szCs w:val="20"/>
                    </w:rPr>
                    <w:t xml:space="preserve">5. Submitted MDSR Report </w:t>
                  </w:r>
                  <w:r w:rsidR="00B51A49" w:rsidRPr="005C3695">
                    <w:rPr>
                      <w:rFonts w:ascii="Times New Roman" w:hAnsi="Times New Roman" w:cs="Times New Roman"/>
                      <w:bCs/>
                      <w:sz w:val="20"/>
                      <w:szCs w:val="20"/>
                    </w:rPr>
                    <w:t>2 periods (2017</w:t>
                  </w:r>
                  <w:r w:rsidR="002574A5" w:rsidRPr="005C3695">
                    <w:rPr>
                      <w:rFonts w:ascii="Times New Roman" w:hAnsi="Times New Roman" w:cs="Times New Roman"/>
                      <w:bCs/>
                      <w:sz w:val="20"/>
                      <w:szCs w:val="20"/>
                    </w:rPr>
                    <w:t>)</w:t>
                  </w:r>
                  <w:r w:rsidR="00B51A49" w:rsidRPr="005C3695">
                    <w:rPr>
                      <w:rFonts w:ascii="Times New Roman" w:hAnsi="Times New Roman" w:cs="Times New Roman"/>
                      <w:bCs/>
                      <w:sz w:val="20"/>
                      <w:szCs w:val="20"/>
                    </w:rPr>
                    <w:t xml:space="preserve"> </w:t>
                  </w:r>
                </w:p>
              </w:tc>
              <w:tc>
                <w:tcPr>
                  <w:tcW w:w="2430" w:type="dxa"/>
                  <w:shd w:val="clear" w:color="auto" w:fill="FFFFFF" w:themeFill="background1"/>
                  <w:vAlign w:val="center"/>
                </w:tcPr>
                <w:p w:rsidR="00A72206" w:rsidRPr="005C3695" w:rsidRDefault="007A6A6B" w:rsidP="007C6B90">
                  <w:pPr>
                    <w:pStyle w:val="Body"/>
                    <w:rPr>
                      <w:rFonts w:ascii="Times New Roman" w:hAnsi="Times New Roman" w:cs="Times New Roman"/>
                      <w:bCs/>
                      <w:sz w:val="20"/>
                      <w:szCs w:val="20"/>
                    </w:rPr>
                  </w:pPr>
                  <w:r w:rsidRPr="005C3695">
                    <w:rPr>
                      <w:rFonts w:ascii="Times New Roman" w:hAnsi="Times New Roman" w:cs="Times New Roman"/>
                      <w:bCs/>
                      <w:sz w:val="20"/>
                      <w:szCs w:val="20"/>
                    </w:rPr>
                    <w:t>11</w:t>
                  </w:r>
                  <w:r w:rsidRPr="005C3695">
                    <w:rPr>
                      <w:rFonts w:ascii="Times New Roman" w:hAnsi="Times New Roman" w:cs="Times New Roman"/>
                      <w:bCs/>
                      <w:sz w:val="20"/>
                      <w:szCs w:val="20"/>
                      <w:vertAlign w:val="superscript"/>
                    </w:rPr>
                    <w:t>th</w:t>
                  </w:r>
                  <w:r w:rsidRPr="005C3695">
                    <w:rPr>
                      <w:rFonts w:ascii="Times New Roman" w:hAnsi="Times New Roman" w:cs="Times New Roman"/>
                      <w:bCs/>
                      <w:sz w:val="20"/>
                      <w:szCs w:val="20"/>
                    </w:rPr>
                    <w:t xml:space="preserve"> </w:t>
                  </w:r>
                  <w:r w:rsidR="007611D1" w:rsidRPr="005C3695">
                    <w:rPr>
                      <w:rFonts w:ascii="Times New Roman" w:hAnsi="Times New Roman" w:cs="Times New Roman"/>
                      <w:bCs/>
                      <w:sz w:val="20"/>
                      <w:szCs w:val="20"/>
                    </w:rPr>
                    <w:t>May</w:t>
                  </w:r>
                  <w:r w:rsidR="00A72206" w:rsidRPr="005C3695">
                    <w:rPr>
                      <w:rFonts w:ascii="Times New Roman" w:hAnsi="Times New Roman" w:cs="Times New Roman"/>
                      <w:bCs/>
                      <w:sz w:val="20"/>
                      <w:szCs w:val="20"/>
                    </w:rPr>
                    <w:t xml:space="preserve"> 2019</w:t>
                  </w:r>
                </w:p>
                <w:p w:rsidR="009C7F35" w:rsidRPr="005C3695" w:rsidRDefault="009C7F35" w:rsidP="007C6B90">
                  <w:pPr>
                    <w:pStyle w:val="Body"/>
                    <w:rPr>
                      <w:rFonts w:ascii="Times New Roman" w:hAnsi="Times New Roman" w:cs="Times New Roman"/>
                      <w:bCs/>
                      <w:sz w:val="20"/>
                      <w:szCs w:val="20"/>
                    </w:rPr>
                  </w:pPr>
                </w:p>
              </w:tc>
            </w:tr>
          </w:tbl>
          <w:p w:rsidR="008B2568" w:rsidRPr="005C3695" w:rsidRDefault="008B2568" w:rsidP="00A2441B">
            <w:pPr>
              <w:pStyle w:val="Body"/>
              <w:rPr>
                <w:rFonts w:ascii="Times New Roman" w:hAnsi="Times New Roman" w:cs="Times New Roman"/>
                <w:bCs/>
                <w:sz w:val="20"/>
                <w:szCs w:val="20"/>
                <w:highlight w:val="lightGray"/>
              </w:rPr>
            </w:pPr>
          </w:p>
        </w:tc>
      </w:tr>
      <w:tr w:rsidR="008B2568" w:rsidRPr="005C3695" w:rsidTr="00A40CB7">
        <w:trPr>
          <w:jc w:val="center"/>
        </w:trPr>
        <w:tc>
          <w:tcPr>
            <w:tcW w:w="2394" w:type="dxa"/>
          </w:tcPr>
          <w:p w:rsidR="008B2568" w:rsidRPr="005C3695" w:rsidRDefault="00885658" w:rsidP="00885658">
            <w:pPr>
              <w:pStyle w:val="Body"/>
              <w:rPr>
                <w:rFonts w:ascii="Times New Roman" w:hAnsi="Times New Roman" w:cs="Times New Roman"/>
                <w:b/>
                <w:bCs/>
                <w:color w:val="auto"/>
                <w:sz w:val="20"/>
                <w:szCs w:val="20"/>
              </w:rPr>
            </w:pPr>
            <w:r w:rsidRPr="005C3695">
              <w:rPr>
                <w:rFonts w:ascii="Times New Roman" w:hAnsi="Times New Roman" w:cs="Times New Roman"/>
                <w:b/>
                <w:bCs/>
                <w:color w:val="auto"/>
                <w:sz w:val="20"/>
                <w:szCs w:val="20"/>
              </w:rPr>
              <w:t>Monitoring and progress control, including reporting requirements, periodicity format and deadline:</w:t>
            </w:r>
          </w:p>
        </w:tc>
        <w:tc>
          <w:tcPr>
            <w:tcW w:w="7614" w:type="dxa"/>
          </w:tcPr>
          <w:p w:rsidR="008B2568" w:rsidRPr="005C3695" w:rsidRDefault="00885658" w:rsidP="007F697A">
            <w:pPr>
              <w:pStyle w:val="Body"/>
              <w:rPr>
                <w:rFonts w:ascii="Times New Roman" w:hAnsi="Times New Roman" w:cs="Times New Roman"/>
                <w:bCs/>
                <w:sz w:val="20"/>
                <w:szCs w:val="20"/>
              </w:rPr>
            </w:pPr>
            <w:r w:rsidRPr="005C3695">
              <w:rPr>
                <w:rFonts w:ascii="Times New Roman" w:hAnsi="Times New Roman" w:cs="Times New Roman"/>
                <w:bCs/>
                <w:sz w:val="20"/>
                <w:szCs w:val="20"/>
              </w:rPr>
              <w:t xml:space="preserve">Consultants will have regular </w:t>
            </w:r>
            <w:r w:rsidR="009E199D" w:rsidRPr="005C3695">
              <w:rPr>
                <w:rFonts w:ascii="Times New Roman" w:hAnsi="Times New Roman" w:cs="Times New Roman"/>
                <w:bCs/>
                <w:sz w:val="20"/>
                <w:szCs w:val="20"/>
              </w:rPr>
              <w:t xml:space="preserve">meeting, mobile conversations, </w:t>
            </w:r>
            <w:r w:rsidR="00261181" w:rsidRPr="005C3695">
              <w:rPr>
                <w:rFonts w:ascii="Times New Roman" w:hAnsi="Times New Roman" w:cs="Times New Roman"/>
                <w:bCs/>
                <w:sz w:val="20"/>
                <w:szCs w:val="20"/>
              </w:rPr>
              <w:t>what’s</w:t>
            </w:r>
            <w:r w:rsidR="009E199D" w:rsidRPr="005C3695">
              <w:rPr>
                <w:rFonts w:ascii="Times New Roman" w:hAnsi="Times New Roman" w:cs="Times New Roman"/>
                <w:bCs/>
                <w:sz w:val="20"/>
                <w:szCs w:val="20"/>
              </w:rPr>
              <w:t xml:space="preserve"> app and </w:t>
            </w:r>
            <w:r w:rsidRPr="005C3695">
              <w:rPr>
                <w:rFonts w:ascii="Times New Roman" w:hAnsi="Times New Roman" w:cs="Times New Roman"/>
                <w:bCs/>
                <w:sz w:val="20"/>
                <w:szCs w:val="20"/>
              </w:rPr>
              <w:t xml:space="preserve">email communications with the </w:t>
            </w:r>
            <w:r w:rsidR="00D45AA7" w:rsidRPr="005C3695">
              <w:rPr>
                <w:rFonts w:ascii="Times New Roman" w:hAnsi="Times New Roman" w:cs="Times New Roman"/>
                <w:bCs/>
                <w:sz w:val="20"/>
                <w:szCs w:val="20"/>
              </w:rPr>
              <w:t xml:space="preserve">UNFPA Deputy Rep and </w:t>
            </w:r>
            <w:r w:rsidR="007F697A" w:rsidRPr="005C3695">
              <w:rPr>
                <w:rFonts w:ascii="Times New Roman" w:hAnsi="Times New Roman" w:cs="Times New Roman"/>
                <w:bCs/>
                <w:sz w:val="20"/>
                <w:szCs w:val="20"/>
              </w:rPr>
              <w:t>RH program Analyst.</w:t>
            </w:r>
          </w:p>
        </w:tc>
      </w:tr>
      <w:tr w:rsidR="008B2568" w:rsidRPr="005C3695" w:rsidTr="00A40CB7">
        <w:trPr>
          <w:jc w:val="center"/>
        </w:trPr>
        <w:tc>
          <w:tcPr>
            <w:tcW w:w="2394" w:type="dxa"/>
          </w:tcPr>
          <w:p w:rsidR="00817472" w:rsidRPr="005C3695" w:rsidRDefault="00817472" w:rsidP="00817472">
            <w:pPr>
              <w:pStyle w:val="Body"/>
              <w:rPr>
                <w:rFonts w:ascii="Times New Roman" w:hAnsi="Times New Roman" w:cs="Times New Roman"/>
                <w:b/>
                <w:bCs/>
                <w:color w:val="auto"/>
                <w:sz w:val="20"/>
                <w:szCs w:val="20"/>
              </w:rPr>
            </w:pPr>
            <w:r w:rsidRPr="005C3695">
              <w:rPr>
                <w:rFonts w:ascii="Times New Roman" w:hAnsi="Times New Roman" w:cs="Times New Roman"/>
                <w:b/>
                <w:bCs/>
                <w:color w:val="auto"/>
                <w:sz w:val="20"/>
                <w:szCs w:val="20"/>
              </w:rPr>
              <w:t xml:space="preserve">Supervisory arrangements: </w:t>
            </w:r>
          </w:p>
          <w:p w:rsidR="00817472" w:rsidRPr="005C3695" w:rsidRDefault="00817472" w:rsidP="00817472">
            <w:pPr>
              <w:pStyle w:val="Body"/>
              <w:rPr>
                <w:rFonts w:ascii="Times New Roman" w:hAnsi="Times New Roman" w:cs="Times New Roman"/>
                <w:b/>
                <w:bCs/>
                <w:sz w:val="20"/>
                <w:szCs w:val="20"/>
              </w:rPr>
            </w:pPr>
          </w:p>
          <w:p w:rsidR="00817472" w:rsidRPr="005C3695" w:rsidRDefault="00817472" w:rsidP="00817472">
            <w:pPr>
              <w:pStyle w:val="Body"/>
              <w:rPr>
                <w:rFonts w:ascii="Times New Roman" w:hAnsi="Times New Roman" w:cs="Times New Roman"/>
                <w:b/>
                <w:bCs/>
                <w:sz w:val="20"/>
                <w:szCs w:val="20"/>
              </w:rPr>
            </w:pPr>
          </w:p>
          <w:p w:rsidR="008B2568" w:rsidRPr="005C3695" w:rsidRDefault="008B2568" w:rsidP="00007493">
            <w:pPr>
              <w:pStyle w:val="Body"/>
              <w:rPr>
                <w:rFonts w:ascii="Times New Roman" w:hAnsi="Times New Roman" w:cs="Times New Roman"/>
                <w:b/>
                <w:bCs/>
                <w:sz w:val="20"/>
                <w:szCs w:val="20"/>
              </w:rPr>
            </w:pPr>
          </w:p>
        </w:tc>
        <w:tc>
          <w:tcPr>
            <w:tcW w:w="7614" w:type="dxa"/>
          </w:tcPr>
          <w:p w:rsidR="005E0FC5" w:rsidRPr="005C3695" w:rsidRDefault="00573FA4" w:rsidP="00261181">
            <w:pPr>
              <w:pStyle w:val="Body"/>
              <w:rPr>
                <w:rFonts w:ascii="Times New Roman" w:hAnsi="Times New Roman" w:cs="Times New Roman"/>
                <w:bCs/>
                <w:sz w:val="20"/>
                <w:szCs w:val="20"/>
              </w:rPr>
            </w:pPr>
            <w:r w:rsidRPr="005C3695">
              <w:rPr>
                <w:rFonts w:ascii="Times New Roman" w:hAnsi="Times New Roman" w:cs="Times New Roman"/>
                <w:bCs/>
                <w:sz w:val="20"/>
                <w:szCs w:val="20"/>
              </w:rPr>
              <w:t xml:space="preserve">UNFPA Timor Leste’s </w:t>
            </w:r>
            <w:r w:rsidR="001E5E4C" w:rsidRPr="005C3695">
              <w:rPr>
                <w:rFonts w:ascii="Times New Roman" w:hAnsi="Times New Roman" w:cs="Times New Roman"/>
                <w:bCs/>
                <w:sz w:val="20"/>
                <w:szCs w:val="20"/>
              </w:rPr>
              <w:t>Assistant Rep.</w:t>
            </w:r>
            <w:r w:rsidRPr="005C3695">
              <w:rPr>
                <w:rFonts w:ascii="Times New Roman" w:hAnsi="Times New Roman" w:cs="Times New Roman"/>
                <w:bCs/>
                <w:sz w:val="20"/>
                <w:szCs w:val="20"/>
              </w:rPr>
              <w:t xml:space="preserve"> will provide overall technica</w:t>
            </w:r>
            <w:r w:rsidR="007F697A" w:rsidRPr="005C3695">
              <w:rPr>
                <w:rFonts w:ascii="Times New Roman" w:hAnsi="Times New Roman" w:cs="Times New Roman"/>
                <w:bCs/>
                <w:sz w:val="20"/>
                <w:szCs w:val="20"/>
              </w:rPr>
              <w:t xml:space="preserve">l guidance under this agreement. </w:t>
            </w:r>
            <w:r w:rsidRPr="005C3695">
              <w:rPr>
                <w:rFonts w:ascii="Times New Roman" w:hAnsi="Times New Roman" w:cs="Times New Roman"/>
                <w:bCs/>
                <w:sz w:val="20"/>
                <w:szCs w:val="20"/>
              </w:rPr>
              <w:t>Overall quality assurance and guidance will be provide</w:t>
            </w:r>
            <w:r w:rsidR="00261181" w:rsidRPr="005C3695">
              <w:rPr>
                <w:rFonts w:ascii="Times New Roman" w:hAnsi="Times New Roman" w:cs="Times New Roman"/>
                <w:bCs/>
                <w:sz w:val="20"/>
                <w:szCs w:val="20"/>
              </w:rPr>
              <w:t>d by the Country Representative. T</w:t>
            </w:r>
            <w:r w:rsidR="007F697A" w:rsidRPr="005C3695">
              <w:rPr>
                <w:rFonts w:ascii="Times New Roman" w:hAnsi="Times New Roman" w:cs="Times New Roman"/>
                <w:bCs/>
                <w:sz w:val="20"/>
                <w:szCs w:val="20"/>
              </w:rPr>
              <w:t xml:space="preserve">he RH analyst </w:t>
            </w:r>
            <w:r w:rsidR="00261181" w:rsidRPr="005C3695">
              <w:rPr>
                <w:rFonts w:ascii="Times New Roman" w:hAnsi="Times New Roman" w:cs="Times New Roman"/>
                <w:bCs/>
                <w:sz w:val="20"/>
                <w:szCs w:val="20"/>
              </w:rPr>
              <w:t xml:space="preserve">and RH Consultant </w:t>
            </w:r>
            <w:r w:rsidR="007F697A" w:rsidRPr="005C3695">
              <w:rPr>
                <w:rFonts w:ascii="Times New Roman" w:hAnsi="Times New Roman" w:cs="Times New Roman"/>
                <w:bCs/>
                <w:sz w:val="20"/>
                <w:szCs w:val="20"/>
              </w:rPr>
              <w:t xml:space="preserve">will ensure that the deliverables of lay out documents is met the needs. </w:t>
            </w:r>
            <w:r w:rsidR="00CE2156" w:rsidRPr="005C3695">
              <w:rPr>
                <w:rFonts w:ascii="Times New Roman" w:hAnsi="Times New Roman" w:cs="Times New Roman"/>
                <w:bCs/>
                <w:sz w:val="20"/>
                <w:szCs w:val="20"/>
              </w:rPr>
              <w:t xml:space="preserve">Regular contact through </w:t>
            </w:r>
            <w:r w:rsidR="007F697A" w:rsidRPr="005C3695">
              <w:rPr>
                <w:rFonts w:ascii="Times New Roman" w:hAnsi="Times New Roman" w:cs="Times New Roman"/>
                <w:bCs/>
                <w:sz w:val="20"/>
                <w:szCs w:val="20"/>
              </w:rPr>
              <w:t xml:space="preserve">meetings, </w:t>
            </w:r>
            <w:r w:rsidR="00CE2156" w:rsidRPr="005C3695">
              <w:rPr>
                <w:rFonts w:ascii="Times New Roman" w:hAnsi="Times New Roman" w:cs="Times New Roman"/>
                <w:bCs/>
                <w:sz w:val="20"/>
                <w:szCs w:val="20"/>
              </w:rPr>
              <w:t xml:space="preserve">emails, what’s app </w:t>
            </w:r>
            <w:r w:rsidR="007F697A" w:rsidRPr="005C3695">
              <w:rPr>
                <w:rFonts w:ascii="Times New Roman" w:hAnsi="Times New Roman" w:cs="Times New Roman"/>
                <w:bCs/>
                <w:sz w:val="20"/>
                <w:szCs w:val="20"/>
              </w:rPr>
              <w:t xml:space="preserve">phone call with UNFPA Assistant Rep. and </w:t>
            </w:r>
            <w:r w:rsidR="00CE2156" w:rsidRPr="005C3695">
              <w:rPr>
                <w:rFonts w:ascii="Times New Roman" w:hAnsi="Times New Roman" w:cs="Times New Roman"/>
                <w:bCs/>
                <w:sz w:val="20"/>
                <w:szCs w:val="20"/>
              </w:rPr>
              <w:t xml:space="preserve">RH Analyst to monitor the progress of the work and to share necessary information. </w:t>
            </w:r>
          </w:p>
        </w:tc>
      </w:tr>
      <w:tr w:rsidR="008B2568" w:rsidRPr="005C3695" w:rsidTr="00A40CB7">
        <w:trPr>
          <w:jc w:val="center"/>
        </w:trPr>
        <w:tc>
          <w:tcPr>
            <w:tcW w:w="2394" w:type="dxa"/>
          </w:tcPr>
          <w:p w:rsidR="008B2568" w:rsidRPr="005C3695" w:rsidRDefault="00817472" w:rsidP="00007493">
            <w:pPr>
              <w:pStyle w:val="Body"/>
              <w:rPr>
                <w:rFonts w:ascii="Times New Roman" w:hAnsi="Times New Roman" w:cs="Times New Roman"/>
                <w:b/>
                <w:bCs/>
                <w:sz w:val="20"/>
                <w:szCs w:val="20"/>
              </w:rPr>
            </w:pPr>
            <w:r w:rsidRPr="005C3695">
              <w:rPr>
                <w:rFonts w:ascii="Times New Roman" w:hAnsi="Times New Roman" w:cs="Times New Roman"/>
                <w:b/>
                <w:bCs/>
                <w:sz w:val="20"/>
                <w:szCs w:val="20"/>
              </w:rPr>
              <w:t>Expected travel:</w:t>
            </w:r>
          </w:p>
        </w:tc>
        <w:tc>
          <w:tcPr>
            <w:tcW w:w="7614" w:type="dxa"/>
            <w:shd w:val="clear" w:color="auto" w:fill="FFFFFF" w:themeFill="background1"/>
          </w:tcPr>
          <w:p w:rsidR="000B4D65" w:rsidRPr="005C3695" w:rsidRDefault="00DC62A4" w:rsidP="005C3695">
            <w:pPr>
              <w:pStyle w:val="Body"/>
              <w:ind w:left="360"/>
              <w:rPr>
                <w:rFonts w:ascii="Times New Roman" w:hAnsi="Times New Roman" w:cs="Times New Roman"/>
                <w:bCs/>
                <w:sz w:val="20"/>
                <w:szCs w:val="20"/>
              </w:rPr>
            </w:pPr>
            <w:r w:rsidRPr="005C3695">
              <w:rPr>
                <w:rFonts w:ascii="Times New Roman" w:hAnsi="Times New Roman" w:cs="Times New Roman"/>
                <w:bCs/>
                <w:sz w:val="20"/>
                <w:szCs w:val="20"/>
              </w:rPr>
              <w:t>Consultant is not expected to travel anywhere in this contract related to the tasks that he/she will carry out.</w:t>
            </w:r>
            <w:r w:rsidR="003F0F82" w:rsidRPr="005C3695">
              <w:rPr>
                <w:rFonts w:ascii="Times New Roman" w:hAnsi="Times New Roman" w:cs="Times New Roman"/>
                <w:bCs/>
                <w:sz w:val="20"/>
                <w:szCs w:val="20"/>
              </w:rPr>
              <w:t xml:space="preserve"> </w:t>
            </w:r>
          </w:p>
        </w:tc>
      </w:tr>
      <w:tr w:rsidR="008B2568" w:rsidRPr="005C3695" w:rsidTr="00A40CB7">
        <w:trPr>
          <w:jc w:val="center"/>
        </w:trPr>
        <w:tc>
          <w:tcPr>
            <w:tcW w:w="2394" w:type="dxa"/>
          </w:tcPr>
          <w:p w:rsidR="009F19E3" w:rsidRPr="005C3695" w:rsidRDefault="009F19E3" w:rsidP="009F19E3">
            <w:pPr>
              <w:pStyle w:val="Body"/>
              <w:rPr>
                <w:rFonts w:ascii="Times New Roman" w:hAnsi="Times New Roman" w:cs="Times New Roman"/>
                <w:b/>
                <w:bCs/>
                <w:color w:val="auto"/>
                <w:sz w:val="20"/>
                <w:szCs w:val="20"/>
              </w:rPr>
            </w:pPr>
            <w:r w:rsidRPr="005C3695">
              <w:rPr>
                <w:rFonts w:ascii="Times New Roman" w:hAnsi="Times New Roman" w:cs="Times New Roman"/>
                <w:b/>
                <w:bCs/>
                <w:color w:val="auto"/>
                <w:sz w:val="20"/>
                <w:szCs w:val="20"/>
              </w:rPr>
              <w:t xml:space="preserve">Required expertise qualifications and competencies, including language requirements:  </w:t>
            </w:r>
          </w:p>
          <w:p w:rsidR="009F19E3" w:rsidRPr="005C3695" w:rsidRDefault="009F19E3" w:rsidP="009F19E3">
            <w:pPr>
              <w:pStyle w:val="Body"/>
              <w:rPr>
                <w:rFonts w:ascii="Times New Roman" w:hAnsi="Times New Roman" w:cs="Times New Roman"/>
                <w:b/>
                <w:bCs/>
                <w:color w:val="FF0000"/>
                <w:sz w:val="20"/>
                <w:szCs w:val="20"/>
              </w:rPr>
            </w:pPr>
          </w:p>
          <w:p w:rsidR="009F19E3" w:rsidRPr="005C3695" w:rsidRDefault="009F19E3" w:rsidP="009F19E3">
            <w:pPr>
              <w:pStyle w:val="Body"/>
              <w:rPr>
                <w:rFonts w:ascii="Times New Roman" w:hAnsi="Times New Roman" w:cs="Times New Roman"/>
                <w:b/>
                <w:bCs/>
                <w:sz w:val="20"/>
                <w:szCs w:val="20"/>
              </w:rPr>
            </w:pPr>
          </w:p>
          <w:p w:rsidR="009F19E3" w:rsidRPr="005C3695" w:rsidRDefault="009F19E3" w:rsidP="009F19E3">
            <w:pPr>
              <w:pStyle w:val="Body"/>
              <w:rPr>
                <w:rFonts w:ascii="Times New Roman" w:hAnsi="Times New Roman" w:cs="Times New Roman"/>
                <w:b/>
                <w:bCs/>
                <w:sz w:val="20"/>
                <w:szCs w:val="20"/>
              </w:rPr>
            </w:pPr>
          </w:p>
          <w:p w:rsidR="009F19E3" w:rsidRPr="005C3695" w:rsidRDefault="009F19E3" w:rsidP="009F19E3">
            <w:pPr>
              <w:pStyle w:val="Body"/>
              <w:rPr>
                <w:rFonts w:ascii="Times New Roman" w:hAnsi="Times New Roman" w:cs="Times New Roman"/>
                <w:b/>
                <w:bCs/>
                <w:sz w:val="20"/>
                <w:szCs w:val="20"/>
              </w:rPr>
            </w:pPr>
          </w:p>
          <w:p w:rsidR="008B2568" w:rsidRPr="005C3695" w:rsidRDefault="008B2568" w:rsidP="009F19E3">
            <w:pPr>
              <w:pStyle w:val="Body"/>
              <w:rPr>
                <w:rFonts w:ascii="Times New Roman" w:hAnsi="Times New Roman" w:cs="Times New Roman"/>
                <w:b/>
                <w:bCs/>
                <w:sz w:val="20"/>
                <w:szCs w:val="20"/>
              </w:rPr>
            </w:pPr>
          </w:p>
        </w:tc>
        <w:tc>
          <w:tcPr>
            <w:tcW w:w="7614" w:type="dxa"/>
          </w:tcPr>
          <w:p w:rsidR="0070154F" w:rsidRPr="005C3695" w:rsidRDefault="0070154F" w:rsidP="0070154F">
            <w:pPr>
              <w:pStyle w:val="ListParagraph"/>
              <w:numPr>
                <w:ilvl w:val="0"/>
                <w:numId w:val="8"/>
              </w:numPr>
              <w:rPr>
                <w:bCs/>
                <w:lang w:val="en-US"/>
              </w:rPr>
            </w:pPr>
            <w:r w:rsidRPr="005C3695">
              <w:rPr>
                <w:bCs/>
                <w:lang w:val="en-US"/>
              </w:rPr>
              <w:t>High School Graduate</w:t>
            </w:r>
            <w:r w:rsidR="00734C18" w:rsidRPr="005C3695">
              <w:rPr>
                <w:bCs/>
                <w:lang w:val="en-US"/>
              </w:rPr>
              <w:t>d</w:t>
            </w:r>
          </w:p>
          <w:p w:rsidR="00734C18" w:rsidRPr="005C3695" w:rsidRDefault="0070154F" w:rsidP="0070154F">
            <w:pPr>
              <w:pStyle w:val="ListParagraph"/>
              <w:numPr>
                <w:ilvl w:val="0"/>
                <w:numId w:val="8"/>
              </w:numPr>
              <w:rPr>
                <w:bCs/>
                <w:lang w:val="en-US"/>
              </w:rPr>
            </w:pPr>
            <w:r w:rsidRPr="005C3695">
              <w:rPr>
                <w:bCs/>
                <w:lang w:val="en-US"/>
              </w:rPr>
              <w:t xml:space="preserve">At least </w:t>
            </w:r>
            <w:r w:rsidR="00B826F0" w:rsidRPr="005C3695">
              <w:rPr>
                <w:bCs/>
                <w:lang w:val="en-US"/>
              </w:rPr>
              <w:t>7</w:t>
            </w:r>
            <w:r w:rsidRPr="005C3695">
              <w:rPr>
                <w:bCs/>
                <w:lang w:val="en-US"/>
              </w:rPr>
              <w:t xml:space="preserve"> years of</w:t>
            </w:r>
            <w:r w:rsidR="00734C18" w:rsidRPr="005C3695">
              <w:rPr>
                <w:bCs/>
                <w:lang w:val="en-US"/>
              </w:rPr>
              <w:t xml:space="preserve"> relevant experience with graphic designer</w:t>
            </w:r>
            <w:r w:rsidRPr="005C3695">
              <w:rPr>
                <w:bCs/>
                <w:lang w:val="en-US"/>
              </w:rPr>
              <w:t xml:space="preserve"> </w:t>
            </w:r>
          </w:p>
          <w:p w:rsidR="000E5E91" w:rsidRPr="005C3695" w:rsidRDefault="000E5E91" w:rsidP="0070154F">
            <w:pPr>
              <w:pStyle w:val="ListParagraph"/>
              <w:numPr>
                <w:ilvl w:val="0"/>
                <w:numId w:val="8"/>
              </w:numPr>
              <w:rPr>
                <w:bCs/>
                <w:lang w:val="en-US"/>
              </w:rPr>
            </w:pPr>
            <w:r w:rsidRPr="005C3695">
              <w:rPr>
                <w:bCs/>
                <w:lang w:val="en-US"/>
              </w:rPr>
              <w:t>Has experience lay out UNFPA documents with good quality</w:t>
            </w:r>
          </w:p>
          <w:p w:rsidR="0070154F" w:rsidRPr="005C3695" w:rsidRDefault="0070154F" w:rsidP="0070154F">
            <w:pPr>
              <w:pStyle w:val="ListParagraph"/>
              <w:numPr>
                <w:ilvl w:val="0"/>
                <w:numId w:val="8"/>
              </w:numPr>
              <w:rPr>
                <w:bCs/>
                <w:lang w:val="en-US"/>
              </w:rPr>
            </w:pPr>
            <w:r w:rsidRPr="005C3695">
              <w:rPr>
                <w:bCs/>
                <w:lang w:val="en-US"/>
              </w:rPr>
              <w:t>Proficiency in Microsoft Word, Power</w:t>
            </w:r>
            <w:r w:rsidR="00FC7F29" w:rsidRPr="005C3695">
              <w:rPr>
                <w:bCs/>
                <w:lang w:val="en-US"/>
              </w:rPr>
              <w:t xml:space="preserve"> </w:t>
            </w:r>
            <w:r w:rsidRPr="005C3695">
              <w:rPr>
                <w:bCs/>
                <w:lang w:val="en-US"/>
              </w:rPr>
              <w:t>point, PDF and In</w:t>
            </w:r>
            <w:r w:rsidR="00B826F0" w:rsidRPr="005C3695">
              <w:rPr>
                <w:bCs/>
                <w:lang w:val="en-US"/>
              </w:rPr>
              <w:t>-</w:t>
            </w:r>
            <w:r w:rsidRPr="005C3695">
              <w:rPr>
                <w:bCs/>
                <w:lang w:val="en-US"/>
              </w:rPr>
              <w:t xml:space="preserve">Design applications. </w:t>
            </w:r>
          </w:p>
          <w:p w:rsidR="0070154F" w:rsidRPr="005C3695" w:rsidRDefault="0070154F" w:rsidP="0070154F">
            <w:pPr>
              <w:pStyle w:val="ListParagraph"/>
              <w:numPr>
                <w:ilvl w:val="0"/>
                <w:numId w:val="8"/>
              </w:numPr>
              <w:rPr>
                <w:bCs/>
                <w:lang w:val="en-US"/>
              </w:rPr>
            </w:pPr>
            <w:r w:rsidRPr="005C3695">
              <w:rPr>
                <w:bCs/>
                <w:lang w:val="en-US"/>
              </w:rPr>
              <w:t>Demonstrated self-management skills (i.e. motivation, dealing with pressure, adaptability)</w:t>
            </w:r>
          </w:p>
          <w:p w:rsidR="0070154F" w:rsidRPr="005C3695" w:rsidRDefault="0070154F" w:rsidP="0070154F">
            <w:pPr>
              <w:pStyle w:val="ListParagraph"/>
              <w:numPr>
                <w:ilvl w:val="0"/>
                <w:numId w:val="8"/>
              </w:numPr>
              <w:rPr>
                <w:bCs/>
                <w:lang w:val="en-US"/>
              </w:rPr>
            </w:pPr>
            <w:r w:rsidRPr="005C3695">
              <w:rPr>
                <w:bCs/>
                <w:lang w:val="en-US"/>
              </w:rPr>
              <w:t>Ability to work independently and in collaboration with team members.</w:t>
            </w:r>
          </w:p>
          <w:p w:rsidR="0070154F" w:rsidRPr="005C3695" w:rsidRDefault="0070154F" w:rsidP="0070154F">
            <w:pPr>
              <w:pStyle w:val="ListParagraph"/>
              <w:numPr>
                <w:ilvl w:val="0"/>
                <w:numId w:val="8"/>
              </w:numPr>
              <w:rPr>
                <w:bCs/>
                <w:lang w:val="en-US"/>
              </w:rPr>
            </w:pPr>
            <w:r w:rsidRPr="005C3695">
              <w:rPr>
                <w:bCs/>
                <w:lang w:val="en-US"/>
              </w:rPr>
              <w:t xml:space="preserve">Excellent knowledge in English </w:t>
            </w:r>
          </w:p>
          <w:p w:rsidR="00DA436B" w:rsidRPr="005C3695" w:rsidRDefault="00DA436B" w:rsidP="00DA436B">
            <w:pPr>
              <w:pStyle w:val="ListParagraph"/>
              <w:ind w:left="360"/>
              <w:jc w:val="both"/>
              <w:rPr>
                <w:lang w:val="en-US"/>
              </w:rPr>
            </w:pPr>
          </w:p>
          <w:p w:rsidR="009F19E3" w:rsidRPr="005C3695" w:rsidRDefault="009F19E3" w:rsidP="009F19E3">
            <w:pPr>
              <w:pStyle w:val="Body"/>
              <w:rPr>
                <w:rFonts w:ascii="Times New Roman" w:hAnsi="Times New Roman" w:cs="Times New Roman"/>
                <w:b/>
                <w:bCs/>
                <w:sz w:val="20"/>
                <w:szCs w:val="20"/>
              </w:rPr>
            </w:pPr>
            <w:r w:rsidRPr="005C3695">
              <w:rPr>
                <w:rFonts w:ascii="Times New Roman" w:hAnsi="Times New Roman" w:cs="Times New Roman"/>
                <w:b/>
                <w:bCs/>
                <w:sz w:val="20"/>
                <w:szCs w:val="20"/>
              </w:rPr>
              <w:t>Language:</w:t>
            </w:r>
          </w:p>
          <w:p w:rsidR="00061F4E" w:rsidRPr="005C3695" w:rsidRDefault="009F19E3" w:rsidP="00007493">
            <w:pPr>
              <w:pStyle w:val="Body"/>
              <w:rPr>
                <w:rFonts w:ascii="Times New Roman" w:hAnsi="Times New Roman" w:cs="Times New Roman"/>
                <w:bCs/>
                <w:sz w:val="20"/>
                <w:szCs w:val="20"/>
              </w:rPr>
            </w:pPr>
            <w:r w:rsidRPr="005C3695">
              <w:rPr>
                <w:rFonts w:ascii="Times New Roman" w:hAnsi="Times New Roman" w:cs="Times New Roman"/>
                <w:bCs/>
                <w:sz w:val="20"/>
                <w:szCs w:val="20"/>
              </w:rPr>
              <w:t>Proficiency in spoken and written English is required</w:t>
            </w:r>
          </w:p>
        </w:tc>
      </w:tr>
      <w:tr w:rsidR="008B2568" w:rsidRPr="005C3695" w:rsidTr="00A40CB7">
        <w:trPr>
          <w:jc w:val="center"/>
        </w:trPr>
        <w:tc>
          <w:tcPr>
            <w:tcW w:w="2394" w:type="dxa"/>
          </w:tcPr>
          <w:p w:rsidR="008B2568" w:rsidRPr="005C3695" w:rsidRDefault="00221666" w:rsidP="00221666">
            <w:pPr>
              <w:pStyle w:val="Body"/>
              <w:rPr>
                <w:rFonts w:ascii="Times New Roman" w:hAnsi="Times New Roman" w:cs="Times New Roman"/>
                <w:b/>
                <w:bCs/>
                <w:color w:val="auto"/>
                <w:sz w:val="20"/>
                <w:szCs w:val="20"/>
              </w:rPr>
            </w:pPr>
            <w:r w:rsidRPr="005C3695">
              <w:rPr>
                <w:rFonts w:ascii="Times New Roman" w:hAnsi="Times New Roman" w:cs="Times New Roman"/>
                <w:b/>
                <w:bCs/>
                <w:color w:val="auto"/>
                <w:sz w:val="20"/>
                <w:szCs w:val="20"/>
              </w:rPr>
              <w:t>Inputs/ services to be provided by UNFPA or implementing partner (e.g. support services, office space, and equipment), if applicable:</w:t>
            </w:r>
          </w:p>
        </w:tc>
        <w:tc>
          <w:tcPr>
            <w:tcW w:w="7614" w:type="dxa"/>
          </w:tcPr>
          <w:p w:rsidR="008B2568" w:rsidRPr="005C3695" w:rsidRDefault="00221666" w:rsidP="00F638CB">
            <w:pPr>
              <w:pStyle w:val="Body"/>
              <w:rPr>
                <w:rFonts w:ascii="Times New Roman" w:hAnsi="Times New Roman" w:cs="Times New Roman"/>
                <w:bCs/>
                <w:sz w:val="20"/>
                <w:szCs w:val="20"/>
              </w:rPr>
            </w:pPr>
            <w:r w:rsidRPr="005C3695">
              <w:rPr>
                <w:rFonts w:ascii="Times New Roman" w:hAnsi="Times New Roman" w:cs="Times New Roman"/>
                <w:bCs/>
                <w:sz w:val="20"/>
                <w:szCs w:val="20"/>
              </w:rPr>
              <w:t xml:space="preserve">UNFPA will </w:t>
            </w:r>
            <w:r w:rsidR="00F638CB" w:rsidRPr="005C3695">
              <w:rPr>
                <w:rFonts w:ascii="Times New Roman" w:hAnsi="Times New Roman" w:cs="Times New Roman"/>
                <w:bCs/>
                <w:sz w:val="20"/>
                <w:szCs w:val="20"/>
              </w:rPr>
              <w:t xml:space="preserve">not provide any work station for the referred consultant </w:t>
            </w:r>
          </w:p>
        </w:tc>
      </w:tr>
      <w:tr w:rsidR="005C3695" w:rsidRPr="005C3695" w:rsidTr="00EC1839">
        <w:trPr>
          <w:jc w:val="center"/>
        </w:trPr>
        <w:tc>
          <w:tcPr>
            <w:tcW w:w="10008" w:type="dxa"/>
            <w:gridSpan w:val="2"/>
          </w:tcPr>
          <w:p w:rsidR="005C3695" w:rsidRPr="00742EFE" w:rsidRDefault="005C3695" w:rsidP="005C3695">
            <w:pPr>
              <w:ind w:left="360"/>
              <w:contextualSpacing/>
              <w:jc w:val="center"/>
            </w:pPr>
            <w:r w:rsidRPr="00742EFE">
              <w:t>HOW TO APPLY</w:t>
            </w:r>
          </w:p>
          <w:p w:rsidR="005C3695" w:rsidRPr="00742EFE" w:rsidRDefault="005C3695" w:rsidP="005C3695">
            <w:pPr>
              <w:contextualSpacing/>
              <w:jc w:val="both"/>
              <w:rPr>
                <w:color w:val="6C6C69"/>
                <w:shd w:val="clear" w:color="auto" w:fill="FFFFFF"/>
              </w:rPr>
            </w:pPr>
            <w:r w:rsidRPr="00742EFE">
              <w:rPr>
                <w:bCs/>
              </w:rPr>
              <w:t xml:space="preserve">Interested candidate should submit a Cover Letter, and P11 form with clearly mention the post applied to UNFPA by email to: </w:t>
            </w:r>
            <w:hyperlink r:id="rId7" w:history="1">
              <w:r w:rsidRPr="00742EFE">
                <w:rPr>
                  <w:rStyle w:val="Hyperlink"/>
                  <w:bCs/>
                </w:rPr>
                <w:t>jossoares@unfpa.org</w:t>
              </w:r>
            </w:hyperlink>
            <w:r w:rsidRPr="00742EFE">
              <w:rPr>
                <w:bCs/>
              </w:rPr>
              <w:t xml:space="preserve">; and registered your profile on this link: </w:t>
            </w:r>
            <w:r w:rsidRPr="00742EFE">
              <w:rPr>
                <w:color w:val="6C6C69"/>
                <w:shd w:val="clear" w:color="auto" w:fill="FFFFFF"/>
              </w:rPr>
              <w:t> </w:t>
            </w:r>
            <w:hyperlink r:id="rId8" w:history="1">
              <w:r w:rsidRPr="00742EFE">
                <w:rPr>
                  <w:rStyle w:val="Hyperlink"/>
                  <w:shd w:val="clear" w:color="auto" w:fill="FFFFFF"/>
                </w:rPr>
                <w:t>http://www.unfpa.org/unfpa-consultant-roster</w:t>
              </w:r>
            </w:hyperlink>
          </w:p>
          <w:p w:rsidR="005C3695" w:rsidRPr="00742EFE" w:rsidRDefault="005C3695" w:rsidP="000061C3">
            <w:pPr>
              <w:ind w:left="2160"/>
              <w:contextualSpacing/>
              <w:jc w:val="center"/>
            </w:pPr>
            <w:r w:rsidRPr="00742EFE">
              <w:t>The deadline for application is 02 March 2019</w:t>
            </w:r>
            <w:r w:rsidR="000061C3" w:rsidRPr="00742EFE">
              <w:t>, 17:00 Timor Leste Time.</w:t>
            </w:r>
          </w:p>
          <w:p w:rsidR="005C3695" w:rsidRPr="005C3695" w:rsidRDefault="005C3695" w:rsidP="000061C3">
            <w:pPr>
              <w:pStyle w:val="Body"/>
              <w:jc w:val="center"/>
              <w:rPr>
                <w:rFonts w:ascii="Times New Roman" w:hAnsi="Times New Roman" w:cs="Times New Roman"/>
                <w:bCs/>
                <w:sz w:val="20"/>
                <w:szCs w:val="20"/>
              </w:rPr>
            </w:pPr>
            <w:r w:rsidRPr="00742EFE">
              <w:rPr>
                <w:rFonts w:ascii="Times New Roman" w:hAnsi="Times New Roman" w:cs="Times New Roman"/>
                <w:bCs/>
                <w:sz w:val="20"/>
                <w:szCs w:val="20"/>
              </w:rPr>
              <w:t>Women are encouraged to apply. Only short listed candidates will be notified.</w:t>
            </w:r>
          </w:p>
        </w:tc>
      </w:tr>
      <w:tr w:rsidR="00221666" w:rsidRPr="005C3695" w:rsidTr="00D3171B">
        <w:trPr>
          <w:jc w:val="center"/>
        </w:trPr>
        <w:tc>
          <w:tcPr>
            <w:tcW w:w="10008" w:type="dxa"/>
            <w:gridSpan w:val="2"/>
          </w:tcPr>
          <w:p w:rsidR="00221666" w:rsidRPr="005C3695" w:rsidRDefault="00221666" w:rsidP="00221666">
            <w:pPr>
              <w:pStyle w:val="Body"/>
              <w:rPr>
                <w:rFonts w:ascii="Times New Roman" w:hAnsi="Times New Roman" w:cs="Times New Roman"/>
                <w:bCs/>
                <w:color w:val="auto"/>
                <w:sz w:val="20"/>
                <w:szCs w:val="20"/>
              </w:rPr>
            </w:pPr>
            <w:r w:rsidRPr="005C3695">
              <w:rPr>
                <w:rFonts w:ascii="Times New Roman" w:hAnsi="Times New Roman" w:cs="Times New Roman"/>
                <w:bCs/>
                <w:color w:val="auto"/>
                <w:sz w:val="20"/>
                <w:szCs w:val="20"/>
              </w:rPr>
              <w:t>Signature of Requesting Officer in Hiring Office:</w:t>
            </w:r>
          </w:p>
          <w:p w:rsidR="008E23D6" w:rsidRPr="005C3695" w:rsidRDefault="005C3695" w:rsidP="00221666">
            <w:pPr>
              <w:pStyle w:val="Body"/>
              <w:rPr>
                <w:rFonts w:ascii="Times New Roman" w:hAnsi="Times New Roman" w:cs="Times New Roman"/>
                <w:b/>
                <w:bCs/>
                <w:color w:val="auto"/>
                <w:sz w:val="20"/>
                <w:szCs w:val="20"/>
              </w:rPr>
            </w:pPr>
            <w:r w:rsidRPr="005C3695">
              <w:rPr>
                <w:rFonts w:ascii="Times New Roman" w:hAnsi="Times New Roman" w:cs="Times New Roman"/>
                <w:b/>
                <w:bCs/>
                <w:color w:val="auto"/>
                <w:sz w:val="20"/>
                <w:szCs w:val="20"/>
              </w:rPr>
              <w:t>Approved</w:t>
            </w:r>
          </w:p>
          <w:p w:rsidR="008E23D6" w:rsidRPr="005C3695" w:rsidRDefault="00221666" w:rsidP="005C3695">
            <w:pPr>
              <w:pStyle w:val="Body"/>
              <w:rPr>
                <w:rFonts w:ascii="Times New Roman" w:hAnsi="Times New Roman" w:cs="Times New Roman"/>
                <w:bCs/>
                <w:color w:val="auto"/>
                <w:sz w:val="20"/>
                <w:szCs w:val="20"/>
              </w:rPr>
            </w:pPr>
            <w:r w:rsidRPr="005C3695">
              <w:rPr>
                <w:rFonts w:ascii="Times New Roman" w:hAnsi="Times New Roman" w:cs="Times New Roman"/>
                <w:bCs/>
                <w:color w:val="auto"/>
                <w:sz w:val="20"/>
                <w:szCs w:val="20"/>
              </w:rPr>
              <w:t>Date:</w:t>
            </w:r>
            <w:r w:rsidR="005C3695">
              <w:rPr>
                <w:rFonts w:ascii="Times New Roman" w:hAnsi="Times New Roman" w:cs="Times New Roman"/>
                <w:bCs/>
                <w:color w:val="auto"/>
                <w:sz w:val="20"/>
                <w:szCs w:val="20"/>
              </w:rPr>
              <w:t xml:space="preserve"> 25 February 2019</w:t>
            </w:r>
          </w:p>
        </w:tc>
      </w:tr>
    </w:tbl>
    <w:p w:rsidR="00677BB0" w:rsidRPr="005C3695" w:rsidRDefault="00677BB0"/>
    <w:sectPr w:rsidR="00677BB0" w:rsidRPr="005C3695" w:rsidSect="005C3695">
      <w:pgSz w:w="12240" w:h="15840" w:code="1"/>
      <w:pgMar w:top="1170" w:right="1440" w:bottom="13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82C"/>
    <w:multiLevelType w:val="hybridMultilevel"/>
    <w:tmpl w:val="AE8816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A220F5"/>
    <w:multiLevelType w:val="hybridMultilevel"/>
    <w:tmpl w:val="4A26F45A"/>
    <w:lvl w:ilvl="0" w:tplc="1BE81DD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5871DA2"/>
    <w:multiLevelType w:val="hybridMultilevel"/>
    <w:tmpl w:val="5E6E0364"/>
    <w:lvl w:ilvl="0" w:tplc="874E5FAA">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BF4173"/>
    <w:multiLevelType w:val="hybridMultilevel"/>
    <w:tmpl w:val="B248F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ED50A8"/>
    <w:multiLevelType w:val="hybridMultilevel"/>
    <w:tmpl w:val="1722D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D630CA8"/>
    <w:multiLevelType w:val="hybridMultilevel"/>
    <w:tmpl w:val="8D72E4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4520889"/>
    <w:multiLevelType w:val="hybridMultilevel"/>
    <w:tmpl w:val="F81AB06E"/>
    <w:lvl w:ilvl="0" w:tplc="D52EE69E">
      <w:start w:val="1"/>
      <w:numFmt w:val="decimal"/>
      <w:lvlText w:val="%1."/>
      <w:lvlJc w:val="left"/>
      <w:pPr>
        <w:ind w:left="360" w:hanging="36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BD3087B"/>
    <w:multiLevelType w:val="hybridMultilevel"/>
    <w:tmpl w:val="9914209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357B96"/>
    <w:multiLevelType w:val="multilevel"/>
    <w:tmpl w:val="28082F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16A5DB1"/>
    <w:multiLevelType w:val="hybridMultilevel"/>
    <w:tmpl w:val="C3423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985659A"/>
    <w:multiLevelType w:val="hybridMultilevel"/>
    <w:tmpl w:val="BBA0A3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9F06CF1"/>
    <w:multiLevelType w:val="hybridMultilevel"/>
    <w:tmpl w:val="2A4275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E8833DF"/>
    <w:multiLevelType w:val="hybridMultilevel"/>
    <w:tmpl w:val="4A26F45A"/>
    <w:lvl w:ilvl="0" w:tplc="1BE81DD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4A7772B4"/>
    <w:multiLevelType w:val="hybridMultilevel"/>
    <w:tmpl w:val="9A7858DE"/>
    <w:lvl w:ilvl="0" w:tplc="A748191C">
      <w:start w:val="1"/>
      <w:numFmt w:val="decimal"/>
      <w:lvlText w:val="%1."/>
      <w:lvlJc w:val="left"/>
      <w:pPr>
        <w:ind w:left="360" w:hanging="360"/>
      </w:pPr>
      <w:rPr>
        <w:rFonts w:ascii="Calibri" w:eastAsia="Calibri"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A8E79F2"/>
    <w:multiLevelType w:val="hybridMultilevel"/>
    <w:tmpl w:val="9F68E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F4B66"/>
    <w:multiLevelType w:val="hybridMultilevel"/>
    <w:tmpl w:val="1A78C506"/>
    <w:lvl w:ilvl="0" w:tplc="64E2BB90">
      <w:start w:val="1"/>
      <w:numFmt w:val="decimal"/>
      <w:lvlText w:val="%1."/>
      <w:lvlJc w:val="left"/>
      <w:pPr>
        <w:ind w:left="360" w:hanging="360"/>
      </w:pPr>
      <w:rPr>
        <w:rFonts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667B3D92"/>
    <w:multiLevelType w:val="hybridMultilevel"/>
    <w:tmpl w:val="94F2A7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0C32CB7"/>
    <w:multiLevelType w:val="hybridMultilevel"/>
    <w:tmpl w:val="A89E3B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6B84D0E"/>
    <w:multiLevelType w:val="hybridMultilevel"/>
    <w:tmpl w:val="913AD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A3A558F"/>
    <w:multiLevelType w:val="hybridMultilevel"/>
    <w:tmpl w:val="A6FEECE8"/>
    <w:lvl w:ilvl="0" w:tplc="6C1E433C">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
  </w:num>
  <w:num w:numId="4">
    <w:abstractNumId w:val="17"/>
  </w:num>
  <w:num w:numId="5">
    <w:abstractNumId w:val="0"/>
  </w:num>
  <w:num w:numId="6">
    <w:abstractNumId w:val="12"/>
  </w:num>
  <w:num w:numId="7">
    <w:abstractNumId w:val="13"/>
  </w:num>
  <w:num w:numId="8">
    <w:abstractNumId w:val="18"/>
  </w:num>
  <w:num w:numId="9">
    <w:abstractNumId w:val="5"/>
  </w:num>
  <w:num w:numId="10">
    <w:abstractNumId w:val="2"/>
  </w:num>
  <w:num w:numId="11">
    <w:abstractNumId w:val="7"/>
  </w:num>
  <w:num w:numId="12">
    <w:abstractNumId w:val="15"/>
  </w:num>
  <w:num w:numId="13">
    <w:abstractNumId w:val="14"/>
  </w:num>
  <w:num w:numId="14">
    <w:abstractNumId w:val="4"/>
  </w:num>
  <w:num w:numId="15">
    <w:abstractNumId w:val="6"/>
  </w:num>
  <w:num w:numId="16">
    <w:abstractNumId w:val="9"/>
  </w:num>
  <w:num w:numId="17">
    <w:abstractNumId w:val="19"/>
  </w:num>
  <w:num w:numId="18">
    <w:abstractNumId w:val="10"/>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4D"/>
    <w:rsid w:val="0000273B"/>
    <w:rsid w:val="00003C34"/>
    <w:rsid w:val="000061C3"/>
    <w:rsid w:val="00007493"/>
    <w:rsid w:val="00007D41"/>
    <w:rsid w:val="00016BCB"/>
    <w:rsid w:val="00026675"/>
    <w:rsid w:val="00030586"/>
    <w:rsid w:val="00032099"/>
    <w:rsid w:val="00043873"/>
    <w:rsid w:val="00051F02"/>
    <w:rsid w:val="000557B7"/>
    <w:rsid w:val="00061F4E"/>
    <w:rsid w:val="00071AC0"/>
    <w:rsid w:val="00075565"/>
    <w:rsid w:val="00076C3C"/>
    <w:rsid w:val="00083856"/>
    <w:rsid w:val="00091021"/>
    <w:rsid w:val="00091551"/>
    <w:rsid w:val="00096B22"/>
    <w:rsid w:val="000A397D"/>
    <w:rsid w:val="000B4D65"/>
    <w:rsid w:val="000C69D3"/>
    <w:rsid w:val="000D37C3"/>
    <w:rsid w:val="000E5E91"/>
    <w:rsid w:val="00113614"/>
    <w:rsid w:val="00123BA7"/>
    <w:rsid w:val="00140B61"/>
    <w:rsid w:val="0014104A"/>
    <w:rsid w:val="00143EFB"/>
    <w:rsid w:val="00144F05"/>
    <w:rsid w:val="00153639"/>
    <w:rsid w:val="00153E18"/>
    <w:rsid w:val="0017019E"/>
    <w:rsid w:val="001722E7"/>
    <w:rsid w:val="00173707"/>
    <w:rsid w:val="00174245"/>
    <w:rsid w:val="001760CE"/>
    <w:rsid w:val="00177186"/>
    <w:rsid w:val="001837EA"/>
    <w:rsid w:val="00191E61"/>
    <w:rsid w:val="00195907"/>
    <w:rsid w:val="001A1AB2"/>
    <w:rsid w:val="001A66B8"/>
    <w:rsid w:val="001B30C6"/>
    <w:rsid w:val="001B73B1"/>
    <w:rsid w:val="001C12EE"/>
    <w:rsid w:val="001C7C21"/>
    <w:rsid w:val="001C7EE5"/>
    <w:rsid w:val="001D5290"/>
    <w:rsid w:val="001D7C76"/>
    <w:rsid w:val="001E5566"/>
    <w:rsid w:val="001E5E4C"/>
    <w:rsid w:val="002002DD"/>
    <w:rsid w:val="00201285"/>
    <w:rsid w:val="00215907"/>
    <w:rsid w:val="00221666"/>
    <w:rsid w:val="00227A5A"/>
    <w:rsid w:val="002358CB"/>
    <w:rsid w:val="002420CE"/>
    <w:rsid w:val="002514A4"/>
    <w:rsid w:val="0025285B"/>
    <w:rsid w:val="002574A5"/>
    <w:rsid w:val="00261181"/>
    <w:rsid w:val="0026655E"/>
    <w:rsid w:val="00270D36"/>
    <w:rsid w:val="002712D4"/>
    <w:rsid w:val="00271C1B"/>
    <w:rsid w:val="0028132E"/>
    <w:rsid w:val="002923EB"/>
    <w:rsid w:val="002965DF"/>
    <w:rsid w:val="002B395C"/>
    <w:rsid w:val="002B6BFD"/>
    <w:rsid w:val="002E3F5D"/>
    <w:rsid w:val="002E6A25"/>
    <w:rsid w:val="003137F4"/>
    <w:rsid w:val="00317FDD"/>
    <w:rsid w:val="00321212"/>
    <w:rsid w:val="00324D2E"/>
    <w:rsid w:val="00332C06"/>
    <w:rsid w:val="00337CC3"/>
    <w:rsid w:val="00343EE2"/>
    <w:rsid w:val="0035044F"/>
    <w:rsid w:val="003614ED"/>
    <w:rsid w:val="00365E4C"/>
    <w:rsid w:val="0037179D"/>
    <w:rsid w:val="00381546"/>
    <w:rsid w:val="003948C5"/>
    <w:rsid w:val="00394B08"/>
    <w:rsid w:val="003B1901"/>
    <w:rsid w:val="003B7B83"/>
    <w:rsid w:val="003C14E6"/>
    <w:rsid w:val="003C30B1"/>
    <w:rsid w:val="003C40CB"/>
    <w:rsid w:val="003D2DE5"/>
    <w:rsid w:val="003D5251"/>
    <w:rsid w:val="003D678D"/>
    <w:rsid w:val="003E206C"/>
    <w:rsid w:val="003F0F82"/>
    <w:rsid w:val="003F2A7C"/>
    <w:rsid w:val="003F4AE1"/>
    <w:rsid w:val="004048E1"/>
    <w:rsid w:val="0041771C"/>
    <w:rsid w:val="0044509E"/>
    <w:rsid w:val="00450373"/>
    <w:rsid w:val="0045597B"/>
    <w:rsid w:val="004628F5"/>
    <w:rsid w:val="00465316"/>
    <w:rsid w:val="00467509"/>
    <w:rsid w:val="00474DB0"/>
    <w:rsid w:val="00487445"/>
    <w:rsid w:val="00492775"/>
    <w:rsid w:val="004A333B"/>
    <w:rsid w:val="004B52D9"/>
    <w:rsid w:val="004D4130"/>
    <w:rsid w:val="004E6E06"/>
    <w:rsid w:val="004E7155"/>
    <w:rsid w:val="004F3885"/>
    <w:rsid w:val="004F4978"/>
    <w:rsid w:val="005321DE"/>
    <w:rsid w:val="00543EDA"/>
    <w:rsid w:val="00560E03"/>
    <w:rsid w:val="00573FA4"/>
    <w:rsid w:val="005901CE"/>
    <w:rsid w:val="005A3DFC"/>
    <w:rsid w:val="005C3695"/>
    <w:rsid w:val="005C7A67"/>
    <w:rsid w:val="005E0FC5"/>
    <w:rsid w:val="005E12F6"/>
    <w:rsid w:val="005E6B08"/>
    <w:rsid w:val="006246EA"/>
    <w:rsid w:val="00625239"/>
    <w:rsid w:val="00627CE9"/>
    <w:rsid w:val="00630A86"/>
    <w:rsid w:val="00640C60"/>
    <w:rsid w:val="00652EA0"/>
    <w:rsid w:val="00657A1A"/>
    <w:rsid w:val="00666418"/>
    <w:rsid w:val="00667B87"/>
    <w:rsid w:val="00672B01"/>
    <w:rsid w:val="00677BB0"/>
    <w:rsid w:val="006A4A77"/>
    <w:rsid w:val="006B18CE"/>
    <w:rsid w:val="006C1718"/>
    <w:rsid w:val="006D0787"/>
    <w:rsid w:val="006D51A8"/>
    <w:rsid w:val="006F4E18"/>
    <w:rsid w:val="006F7669"/>
    <w:rsid w:val="0070154F"/>
    <w:rsid w:val="007058FD"/>
    <w:rsid w:val="00707E86"/>
    <w:rsid w:val="00732098"/>
    <w:rsid w:val="00734C18"/>
    <w:rsid w:val="007358A4"/>
    <w:rsid w:val="00742EFE"/>
    <w:rsid w:val="00750E53"/>
    <w:rsid w:val="007611D1"/>
    <w:rsid w:val="007747BD"/>
    <w:rsid w:val="00783830"/>
    <w:rsid w:val="00783965"/>
    <w:rsid w:val="007A2409"/>
    <w:rsid w:val="007A6A6B"/>
    <w:rsid w:val="007B3BA4"/>
    <w:rsid w:val="007B583B"/>
    <w:rsid w:val="007B6BF2"/>
    <w:rsid w:val="007C6B90"/>
    <w:rsid w:val="007C7A56"/>
    <w:rsid w:val="007E3EB1"/>
    <w:rsid w:val="007F697A"/>
    <w:rsid w:val="008065CC"/>
    <w:rsid w:val="008162D5"/>
    <w:rsid w:val="00817472"/>
    <w:rsid w:val="00835CFA"/>
    <w:rsid w:val="0084518D"/>
    <w:rsid w:val="008520AC"/>
    <w:rsid w:val="00857D61"/>
    <w:rsid w:val="0086120D"/>
    <w:rsid w:val="008640A4"/>
    <w:rsid w:val="0086516C"/>
    <w:rsid w:val="008724D4"/>
    <w:rsid w:val="00885147"/>
    <w:rsid w:val="00885658"/>
    <w:rsid w:val="008923C8"/>
    <w:rsid w:val="00892ABB"/>
    <w:rsid w:val="008A7B9F"/>
    <w:rsid w:val="008B2568"/>
    <w:rsid w:val="008B41B9"/>
    <w:rsid w:val="008B5519"/>
    <w:rsid w:val="008D5B46"/>
    <w:rsid w:val="008D6F0F"/>
    <w:rsid w:val="008D7262"/>
    <w:rsid w:val="008E23D6"/>
    <w:rsid w:val="008F1037"/>
    <w:rsid w:val="008F1DCE"/>
    <w:rsid w:val="008F4021"/>
    <w:rsid w:val="00901DAF"/>
    <w:rsid w:val="00903CE7"/>
    <w:rsid w:val="00906F96"/>
    <w:rsid w:val="00912431"/>
    <w:rsid w:val="009338E6"/>
    <w:rsid w:val="00936D1D"/>
    <w:rsid w:val="009443AC"/>
    <w:rsid w:val="009513E7"/>
    <w:rsid w:val="009632A6"/>
    <w:rsid w:val="00967CC6"/>
    <w:rsid w:val="0097411B"/>
    <w:rsid w:val="00977030"/>
    <w:rsid w:val="009B1846"/>
    <w:rsid w:val="009B20E3"/>
    <w:rsid w:val="009C1D18"/>
    <w:rsid w:val="009C7AA7"/>
    <w:rsid w:val="009C7F35"/>
    <w:rsid w:val="009E199D"/>
    <w:rsid w:val="009E1D4C"/>
    <w:rsid w:val="009E2B05"/>
    <w:rsid w:val="009F0259"/>
    <w:rsid w:val="009F19E3"/>
    <w:rsid w:val="00A063B3"/>
    <w:rsid w:val="00A07DE7"/>
    <w:rsid w:val="00A2155F"/>
    <w:rsid w:val="00A2441B"/>
    <w:rsid w:val="00A327DB"/>
    <w:rsid w:val="00A33299"/>
    <w:rsid w:val="00A35800"/>
    <w:rsid w:val="00A40CB7"/>
    <w:rsid w:val="00A44300"/>
    <w:rsid w:val="00A45EAC"/>
    <w:rsid w:val="00A51B94"/>
    <w:rsid w:val="00A56D7A"/>
    <w:rsid w:val="00A6392F"/>
    <w:rsid w:val="00A72206"/>
    <w:rsid w:val="00A7555D"/>
    <w:rsid w:val="00A9520A"/>
    <w:rsid w:val="00AA5C6E"/>
    <w:rsid w:val="00AB1214"/>
    <w:rsid w:val="00AB6A8F"/>
    <w:rsid w:val="00AC0574"/>
    <w:rsid w:val="00AE26BB"/>
    <w:rsid w:val="00AE35C2"/>
    <w:rsid w:val="00AF55F3"/>
    <w:rsid w:val="00B035D4"/>
    <w:rsid w:val="00B046B1"/>
    <w:rsid w:val="00B04743"/>
    <w:rsid w:val="00B20549"/>
    <w:rsid w:val="00B20D6F"/>
    <w:rsid w:val="00B236C2"/>
    <w:rsid w:val="00B51A49"/>
    <w:rsid w:val="00B54459"/>
    <w:rsid w:val="00B640F9"/>
    <w:rsid w:val="00B70EC7"/>
    <w:rsid w:val="00B80431"/>
    <w:rsid w:val="00B826F0"/>
    <w:rsid w:val="00BA02E5"/>
    <w:rsid w:val="00BD220C"/>
    <w:rsid w:val="00BD4CED"/>
    <w:rsid w:val="00BE21F3"/>
    <w:rsid w:val="00C0387D"/>
    <w:rsid w:val="00C15431"/>
    <w:rsid w:val="00C31DA4"/>
    <w:rsid w:val="00C42E2E"/>
    <w:rsid w:val="00C43166"/>
    <w:rsid w:val="00C474BA"/>
    <w:rsid w:val="00C6268C"/>
    <w:rsid w:val="00C63800"/>
    <w:rsid w:val="00C64E79"/>
    <w:rsid w:val="00C809C7"/>
    <w:rsid w:val="00C81728"/>
    <w:rsid w:val="00C826BE"/>
    <w:rsid w:val="00C86D25"/>
    <w:rsid w:val="00C92FEE"/>
    <w:rsid w:val="00CA068C"/>
    <w:rsid w:val="00CA37D7"/>
    <w:rsid w:val="00CB35B9"/>
    <w:rsid w:val="00CD44E8"/>
    <w:rsid w:val="00CE2156"/>
    <w:rsid w:val="00CE5A21"/>
    <w:rsid w:val="00CF198F"/>
    <w:rsid w:val="00CF3148"/>
    <w:rsid w:val="00D0173A"/>
    <w:rsid w:val="00D03C64"/>
    <w:rsid w:val="00D176BA"/>
    <w:rsid w:val="00D25FC2"/>
    <w:rsid w:val="00D31031"/>
    <w:rsid w:val="00D3171B"/>
    <w:rsid w:val="00D35E63"/>
    <w:rsid w:val="00D42013"/>
    <w:rsid w:val="00D45AA7"/>
    <w:rsid w:val="00D51A70"/>
    <w:rsid w:val="00D54072"/>
    <w:rsid w:val="00D9294F"/>
    <w:rsid w:val="00D96A19"/>
    <w:rsid w:val="00DA436B"/>
    <w:rsid w:val="00DB1CC3"/>
    <w:rsid w:val="00DB59E4"/>
    <w:rsid w:val="00DC3122"/>
    <w:rsid w:val="00DC62A4"/>
    <w:rsid w:val="00DD0260"/>
    <w:rsid w:val="00DD05B8"/>
    <w:rsid w:val="00DD6B07"/>
    <w:rsid w:val="00DE207D"/>
    <w:rsid w:val="00DE6C3B"/>
    <w:rsid w:val="00E026BF"/>
    <w:rsid w:val="00E02ABE"/>
    <w:rsid w:val="00E047CE"/>
    <w:rsid w:val="00E06041"/>
    <w:rsid w:val="00E1482E"/>
    <w:rsid w:val="00E24FD1"/>
    <w:rsid w:val="00E32BB6"/>
    <w:rsid w:val="00E376AC"/>
    <w:rsid w:val="00E47179"/>
    <w:rsid w:val="00E55E1B"/>
    <w:rsid w:val="00E6216E"/>
    <w:rsid w:val="00E624B9"/>
    <w:rsid w:val="00E96454"/>
    <w:rsid w:val="00EA3C0D"/>
    <w:rsid w:val="00EC0981"/>
    <w:rsid w:val="00EC3938"/>
    <w:rsid w:val="00EC4AAA"/>
    <w:rsid w:val="00EC540D"/>
    <w:rsid w:val="00ED6FEE"/>
    <w:rsid w:val="00EF5A49"/>
    <w:rsid w:val="00F003FD"/>
    <w:rsid w:val="00F017BE"/>
    <w:rsid w:val="00F067DC"/>
    <w:rsid w:val="00F124C1"/>
    <w:rsid w:val="00F207FE"/>
    <w:rsid w:val="00F21F39"/>
    <w:rsid w:val="00F24324"/>
    <w:rsid w:val="00F27981"/>
    <w:rsid w:val="00F604F6"/>
    <w:rsid w:val="00F61EA8"/>
    <w:rsid w:val="00F638CB"/>
    <w:rsid w:val="00F644CB"/>
    <w:rsid w:val="00F71177"/>
    <w:rsid w:val="00F71A4D"/>
    <w:rsid w:val="00F73BC5"/>
    <w:rsid w:val="00F74EAA"/>
    <w:rsid w:val="00F763D1"/>
    <w:rsid w:val="00F80C70"/>
    <w:rsid w:val="00F84DC9"/>
    <w:rsid w:val="00F95A27"/>
    <w:rsid w:val="00F97D8F"/>
    <w:rsid w:val="00FA2A72"/>
    <w:rsid w:val="00FC0E5E"/>
    <w:rsid w:val="00FC62C7"/>
    <w:rsid w:val="00FC7F29"/>
    <w:rsid w:val="00FF5E62"/>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18"/>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71A4D"/>
    <w:pPr>
      <w:spacing w:after="0" w:line="240" w:lineRule="auto"/>
    </w:pPr>
    <w:rPr>
      <w:rFonts w:ascii="Calibri" w:eastAsia="Calibri" w:hAnsi="Calibri" w:cs="Calibri"/>
      <w:color w:val="000000"/>
      <w:sz w:val="24"/>
      <w:szCs w:val="24"/>
      <w:u w:color="000000"/>
      <w:lang w:val="en-US"/>
    </w:rPr>
  </w:style>
  <w:style w:type="table" w:styleId="TableGrid">
    <w:name w:val="Table Grid"/>
    <w:basedOn w:val="TableNormal"/>
    <w:uiPriority w:val="59"/>
    <w:rsid w:val="00043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3639"/>
    <w:rPr>
      <w:color w:val="0000FF" w:themeColor="hyperlink"/>
      <w:u w:val="single"/>
    </w:rPr>
  </w:style>
  <w:style w:type="paragraph" w:styleId="ListParagraph">
    <w:name w:val="List Paragraph"/>
    <w:basedOn w:val="Normal"/>
    <w:uiPriority w:val="34"/>
    <w:qFormat/>
    <w:rsid w:val="00F207FE"/>
    <w:pPr>
      <w:ind w:left="720"/>
      <w:contextualSpacing/>
    </w:pPr>
  </w:style>
  <w:style w:type="paragraph" w:styleId="BalloonText">
    <w:name w:val="Balloon Text"/>
    <w:basedOn w:val="Normal"/>
    <w:link w:val="BalloonTextChar"/>
    <w:uiPriority w:val="99"/>
    <w:semiHidden/>
    <w:unhideWhenUsed/>
    <w:rsid w:val="00B236C2"/>
    <w:rPr>
      <w:rFonts w:ascii="Tahoma" w:hAnsi="Tahoma" w:cs="Tahoma"/>
      <w:sz w:val="16"/>
      <w:szCs w:val="16"/>
    </w:rPr>
  </w:style>
  <w:style w:type="character" w:customStyle="1" w:styleId="BalloonTextChar">
    <w:name w:val="Balloon Text Char"/>
    <w:basedOn w:val="DefaultParagraphFont"/>
    <w:link w:val="BalloonText"/>
    <w:uiPriority w:val="99"/>
    <w:semiHidden/>
    <w:rsid w:val="00B236C2"/>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7E3EB1"/>
    <w:rPr>
      <w:sz w:val="16"/>
      <w:szCs w:val="16"/>
    </w:rPr>
  </w:style>
  <w:style w:type="paragraph" w:styleId="CommentText">
    <w:name w:val="annotation text"/>
    <w:basedOn w:val="Normal"/>
    <w:link w:val="CommentTextChar"/>
    <w:uiPriority w:val="99"/>
    <w:semiHidden/>
    <w:unhideWhenUsed/>
    <w:rsid w:val="007E3EB1"/>
  </w:style>
  <w:style w:type="character" w:customStyle="1" w:styleId="CommentTextChar">
    <w:name w:val="Comment Text Char"/>
    <w:basedOn w:val="DefaultParagraphFont"/>
    <w:link w:val="CommentText"/>
    <w:uiPriority w:val="99"/>
    <w:semiHidden/>
    <w:rsid w:val="007E3EB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E3EB1"/>
    <w:rPr>
      <w:b/>
      <w:bCs/>
    </w:rPr>
  </w:style>
  <w:style w:type="character" w:customStyle="1" w:styleId="CommentSubjectChar">
    <w:name w:val="Comment Subject Char"/>
    <w:basedOn w:val="CommentTextChar"/>
    <w:link w:val="CommentSubject"/>
    <w:uiPriority w:val="99"/>
    <w:semiHidden/>
    <w:rsid w:val="007E3EB1"/>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18"/>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71A4D"/>
    <w:pPr>
      <w:spacing w:after="0" w:line="240" w:lineRule="auto"/>
    </w:pPr>
    <w:rPr>
      <w:rFonts w:ascii="Calibri" w:eastAsia="Calibri" w:hAnsi="Calibri" w:cs="Calibri"/>
      <w:color w:val="000000"/>
      <w:sz w:val="24"/>
      <w:szCs w:val="24"/>
      <w:u w:color="000000"/>
      <w:lang w:val="en-US"/>
    </w:rPr>
  </w:style>
  <w:style w:type="table" w:styleId="TableGrid">
    <w:name w:val="Table Grid"/>
    <w:basedOn w:val="TableNormal"/>
    <w:uiPriority w:val="59"/>
    <w:rsid w:val="00043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3639"/>
    <w:rPr>
      <w:color w:val="0000FF" w:themeColor="hyperlink"/>
      <w:u w:val="single"/>
    </w:rPr>
  </w:style>
  <w:style w:type="paragraph" w:styleId="ListParagraph">
    <w:name w:val="List Paragraph"/>
    <w:basedOn w:val="Normal"/>
    <w:uiPriority w:val="34"/>
    <w:qFormat/>
    <w:rsid w:val="00F207FE"/>
    <w:pPr>
      <w:ind w:left="720"/>
      <w:contextualSpacing/>
    </w:pPr>
  </w:style>
  <w:style w:type="paragraph" w:styleId="BalloonText">
    <w:name w:val="Balloon Text"/>
    <w:basedOn w:val="Normal"/>
    <w:link w:val="BalloonTextChar"/>
    <w:uiPriority w:val="99"/>
    <w:semiHidden/>
    <w:unhideWhenUsed/>
    <w:rsid w:val="00B236C2"/>
    <w:rPr>
      <w:rFonts w:ascii="Tahoma" w:hAnsi="Tahoma" w:cs="Tahoma"/>
      <w:sz w:val="16"/>
      <w:szCs w:val="16"/>
    </w:rPr>
  </w:style>
  <w:style w:type="character" w:customStyle="1" w:styleId="BalloonTextChar">
    <w:name w:val="Balloon Text Char"/>
    <w:basedOn w:val="DefaultParagraphFont"/>
    <w:link w:val="BalloonText"/>
    <w:uiPriority w:val="99"/>
    <w:semiHidden/>
    <w:rsid w:val="00B236C2"/>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7E3EB1"/>
    <w:rPr>
      <w:sz w:val="16"/>
      <w:szCs w:val="16"/>
    </w:rPr>
  </w:style>
  <w:style w:type="paragraph" w:styleId="CommentText">
    <w:name w:val="annotation text"/>
    <w:basedOn w:val="Normal"/>
    <w:link w:val="CommentTextChar"/>
    <w:uiPriority w:val="99"/>
    <w:semiHidden/>
    <w:unhideWhenUsed/>
    <w:rsid w:val="007E3EB1"/>
  </w:style>
  <w:style w:type="character" w:customStyle="1" w:styleId="CommentTextChar">
    <w:name w:val="Comment Text Char"/>
    <w:basedOn w:val="DefaultParagraphFont"/>
    <w:link w:val="CommentText"/>
    <w:uiPriority w:val="99"/>
    <w:semiHidden/>
    <w:rsid w:val="007E3EB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E3EB1"/>
    <w:rPr>
      <w:b/>
      <w:bCs/>
    </w:rPr>
  </w:style>
  <w:style w:type="character" w:customStyle="1" w:styleId="CommentSubjectChar">
    <w:name w:val="Comment Subject Char"/>
    <w:basedOn w:val="CommentTextChar"/>
    <w:link w:val="CommentSubject"/>
    <w:uiPriority w:val="99"/>
    <w:semiHidden/>
    <w:rsid w:val="007E3EB1"/>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16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unfpa-consultant-roster" TargetMode="External"/><Relationship Id="rId3" Type="http://schemas.openxmlformats.org/officeDocument/2006/relationships/styles" Target="styles.xml"/><Relationship Id="rId7" Type="http://schemas.openxmlformats.org/officeDocument/2006/relationships/hyperlink" Target="mailto:jossoares@unf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D6205-8358-456E-820C-602CE812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HP-UNFPA</dc:creator>
  <cp:lastModifiedBy>Jose</cp:lastModifiedBy>
  <cp:revision>4</cp:revision>
  <cp:lastPrinted>2019-02-25T00:43:00Z</cp:lastPrinted>
  <dcterms:created xsi:type="dcterms:W3CDTF">2019-02-25T01:13:00Z</dcterms:created>
  <dcterms:modified xsi:type="dcterms:W3CDTF">2019-02-25T01:15:00Z</dcterms:modified>
</cp:coreProperties>
</file>