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69" w:rsidRPr="007162E2" w:rsidRDefault="008F7A78" w:rsidP="008F7A78">
      <w:pPr>
        <w:tabs>
          <w:tab w:val="left" w:pos="5400"/>
        </w:tabs>
        <w:rPr>
          <w:rFonts w:ascii="Calibri" w:hAnsi="Calibri" w:cs="Calibri"/>
          <w:sz w:val="22"/>
          <w:szCs w:val="22"/>
        </w:rPr>
      </w:pPr>
      <w:r>
        <w:rPr>
          <w:b/>
        </w:rPr>
        <w:t xml:space="preserve">                                                                                                                                             </w:t>
      </w:r>
      <w:r w:rsidR="000B1E69">
        <w:rPr>
          <w:rFonts w:ascii="Calibri" w:hAnsi="Calibri" w:cs="Calibri"/>
          <w:sz w:val="22"/>
          <w:szCs w:val="22"/>
        </w:rPr>
        <w:t xml:space="preserve">Date: </w:t>
      </w:r>
      <w:r w:rsidR="000B1E69" w:rsidRPr="00334779">
        <w:rPr>
          <w:rFonts w:ascii="Calibri" w:hAnsi="Calibri" w:cs="Calibri"/>
          <w:sz w:val="22"/>
          <w:szCs w:val="22"/>
        </w:rPr>
        <w:t>[</w:t>
      </w:r>
      <w:r w:rsidR="000B1E69">
        <w:rPr>
          <w:rFonts w:ascii="Calibri" w:hAnsi="Calibri" w:cs="Calibri"/>
          <w:i/>
          <w:sz w:val="22"/>
          <w:szCs w:val="22"/>
        </w:rPr>
        <w:t>October, 12</w:t>
      </w:r>
      <w:r w:rsidR="000B1E69" w:rsidRPr="00334779">
        <w:rPr>
          <w:rFonts w:ascii="Calibri" w:hAnsi="Calibri" w:cs="Calibri"/>
          <w:i/>
          <w:sz w:val="22"/>
          <w:szCs w:val="22"/>
        </w:rPr>
        <w:t>, 2020</w:t>
      </w:r>
      <w:r w:rsidR="000B1E69" w:rsidRPr="00334779">
        <w:rPr>
          <w:rFonts w:ascii="Calibri" w:hAnsi="Calibri" w:cs="Calibri"/>
          <w:sz w:val="22"/>
          <w:szCs w:val="22"/>
        </w:rPr>
        <w:t>]</w:t>
      </w:r>
    </w:p>
    <w:p w:rsidR="000B1E69" w:rsidRPr="000B1E69" w:rsidRDefault="000B1E69" w:rsidP="000B1E69">
      <w:pPr>
        <w:tabs>
          <w:tab w:val="left" w:pos="-180"/>
          <w:tab w:val="right" w:pos="1980"/>
          <w:tab w:val="left" w:pos="2160"/>
          <w:tab w:val="left" w:pos="4320"/>
        </w:tabs>
        <w:rPr>
          <w:rFonts w:ascii="Calibri" w:hAnsi="Calibri" w:cs="Calibri"/>
          <w:sz w:val="18"/>
          <w:szCs w:val="18"/>
        </w:rPr>
      </w:pPr>
    </w:p>
    <w:p w:rsidR="000B1E69" w:rsidRPr="000B1E69" w:rsidRDefault="000B1E69" w:rsidP="008F7A78">
      <w:pPr>
        <w:pStyle w:val="Caption"/>
        <w:rPr>
          <w:rFonts w:ascii="Calibri" w:hAnsi="Calibri" w:cs="Calibri"/>
          <w:sz w:val="18"/>
          <w:szCs w:val="18"/>
        </w:rPr>
      </w:pPr>
      <w:r w:rsidRPr="000B1E69">
        <w:rPr>
          <w:rFonts w:ascii="Calibri" w:hAnsi="Calibri" w:cs="Calibri"/>
          <w:sz w:val="18"/>
          <w:szCs w:val="18"/>
        </w:rPr>
        <w:t>REQUEST FOR QUOTATION</w:t>
      </w:r>
    </w:p>
    <w:p w:rsidR="000B1E69" w:rsidRPr="000B1E69" w:rsidRDefault="000B1E69" w:rsidP="008F7A78">
      <w:pPr>
        <w:pStyle w:val="Caption"/>
        <w:rPr>
          <w:rFonts w:ascii="Calibri" w:hAnsi="Calibri" w:cs="Calibri"/>
          <w:sz w:val="18"/>
          <w:szCs w:val="18"/>
        </w:rPr>
      </w:pPr>
      <w:r w:rsidRPr="000B1E69">
        <w:rPr>
          <w:rFonts w:ascii="Calibri" w:hAnsi="Calibri" w:cs="Calibri"/>
          <w:sz w:val="18"/>
          <w:szCs w:val="18"/>
        </w:rPr>
        <w:t>RFQ Nº UNFPA/TLS/RFQ/2020/008-Advertisement</w:t>
      </w:r>
    </w:p>
    <w:p w:rsidR="000B1E69" w:rsidRPr="00B23E78" w:rsidRDefault="000B1E69" w:rsidP="000B1E69">
      <w:pPr>
        <w:jc w:val="center"/>
        <w:rPr>
          <w:rFonts w:ascii="Calibri" w:hAnsi="Calibri" w:cs="Calibri"/>
          <w:sz w:val="18"/>
          <w:szCs w:val="18"/>
        </w:rPr>
      </w:pPr>
    </w:p>
    <w:p w:rsidR="000B1E69" w:rsidRPr="00B23E78" w:rsidRDefault="000B1E69" w:rsidP="000B1E6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18"/>
          <w:szCs w:val="18"/>
        </w:rPr>
      </w:pPr>
      <w:r w:rsidRPr="00B23E78">
        <w:rPr>
          <w:rFonts w:ascii="Calibri" w:hAnsi="Calibri" w:cs="Calibri"/>
          <w:sz w:val="18"/>
          <w:szCs w:val="18"/>
        </w:rPr>
        <w:t>Dear Sir/Madam,</w:t>
      </w:r>
    </w:p>
    <w:p w:rsidR="000B1E69" w:rsidRPr="00B23E78" w:rsidRDefault="000B1E69" w:rsidP="000B1E6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18"/>
          <w:szCs w:val="18"/>
        </w:rPr>
      </w:pPr>
    </w:p>
    <w:p w:rsidR="000B1E69" w:rsidRPr="00B23E78" w:rsidRDefault="000B1E69" w:rsidP="000B1E69">
      <w:pPr>
        <w:jc w:val="both"/>
        <w:rPr>
          <w:rFonts w:ascii="Calibri" w:hAnsi="Calibri" w:cs="Calibri"/>
          <w:sz w:val="18"/>
          <w:szCs w:val="18"/>
        </w:rPr>
      </w:pPr>
      <w:r w:rsidRPr="00B23E78">
        <w:rPr>
          <w:rFonts w:ascii="Calibri" w:hAnsi="Calibri" w:cs="Calibri"/>
          <w:sz w:val="18"/>
          <w:szCs w:val="18"/>
        </w:rPr>
        <w:t xml:space="preserve">UNFPA hereby solicits a quotation for the following items: </w:t>
      </w:r>
    </w:p>
    <w:p w:rsidR="000B1E69" w:rsidRPr="00B23E78" w:rsidRDefault="000B1E69" w:rsidP="000B1E69">
      <w:pPr>
        <w:jc w:val="center"/>
        <w:rPr>
          <w:rFonts w:ascii="Calibri" w:hAnsi="Calibri" w:cs="Calibri"/>
          <w:sz w:val="18"/>
          <w:szCs w:val="18"/>
        </w:rPr>
      </w:pPr>
    </w:p>
    <w:p w:rsidR="000B1E69" w:rsidRPr="00B23E78" w:rsidRDefault="000B1E69" w:rsidP="000B1E69">
      <w:pPr>
        <w:jc w:val="center"/>
        <w:rPr>
          <w:rFonts w:ascii="Calibri" w:hAnsi="Calibri"/>
          <w:b/>
          <w:sz w:val="18"/>
          <w:szCs w:val="18"/>
          <w:highlight w:val="yellow"/>
          <w:u w:val="single"/>
        </w:rPr>
      </w:pPr>
      <w:r w:rsidRPr="00B23E78">
        <w:rPr>
          <w:rFonts w:ascii="Calibri" w:hAnsi="Calibri" w:cs="Calibri"/>
          <w:b/>
          <w:sz w:val="18"/>
          <w:szCs w:val="18"/>
          <w:u w:val="single"/>
        </w:rPr>
        <w:t>Supply of Items for Dignity / Maternity / Family Planning Kits</w:t>
      </w:r>
    </w:p>
    <w:p w:rsidR="000B1E69" w:rsidRPr="00B23E78" w:rsidRDefault="000B1E69" w:rsidP="000B1E69">
      <w:pPr>
        <w:jc w:val="both"/>
        <w:rPr>
          <w:rFonts w:ascii="Calibri" w:hAnsi="Calibri" w:cs="Calibri"/>
          <w:sz w:val="18"/>
          <w:szCs w:val="18"/>
        </w:rPr>
      </w:pPr>
    </w:p>
    <w:tbl>
      <w:tblPr>
        <w:tblStyle w:val="TableGrid"/>
        <w:tblW w:w="0" w:type="auto"/>
        <w:tblLook w:val="04A0" w:firstRow="1" w:lastRow="0" w:firstColumn="1" w:lastColumn="0" w:noHBand="0" w:noVBand="1"/>
      </w:tblPr>
      <w:tblGrid>
        <w:gridCol w:w="445"/>
        <w:gridCol w:w="2070"/>
        <w:gridCol w:w="4936"/>
        <w:gridCol w:w="946"/>
        <w:gridCol w:w="953"/>
      </w:tblGrid>
      <w:tr w:rsidR="000B1E69" w:rsidRPr="00B23E78" w:rsidTr="000B1E69">
        <w:trPr>
          <w:trHeight w:val="332"/>
        </w:trPr>
        <w:tc>
          <w:tcPr>
            <w:tcW w:w="445" w:type="dxa"/>
            <w:tcBorders>
              <w:top w:val="single" w:sz="4" w:space="0" w:color="auto"/>
              <w:left w:val="single" w:sz="4" w:space="0" w:color="auto"/>
              <w:bottom w:val="single" w:sz="4" w:space="0" w:color="auto"/>
              <w:right w:val="single" w:sz="4" w:space="0" w:color="auto"/>
            </w:tcBorders>
            <w:hideMark/>
          </w:tcPr>
          <w:p w:rsidR="000B1E69" w:rsidRPr="00B23E78" w:rsidRDefault="000B1E69" w:rsidP="000B1E69">
            <w:pPr>
              <w:rPr>
                <w:rFonts w:ascii="Calibri" w:hAnsi="Calibri" w:cs="Calibri"/>
                <w:sz w:val="18"/>
                <w:szCs w:val="18"/>
              </w:rPr>
            </w:pPr>
            <w:r w:rsidRPr="00B23E78">
              <w:rPr>
                <w:rFonts w:ascii="Calibri" w:hAnsi="Calibri" w:cs="Calibri"/>
                <w:sz w:val="18"/>
                <w:szCs w:val="18"/>
              </w:rPr>
              <w:t xml:space="preserve"> N°</w:t>
            </w:r>
          </w:p>
        </w:tc>
        <w:tc>
          <w:tcPr>
            <w:tcW w:w="2070" w:type="dxa"/>
            <w:tcBorders>
              <w:top w:val="single" w:sz="4" w:space="0" w:color="auto"/>
              <w:left w:val="single" w:sz="4" w:space="0" w:color="auto"/>
              <w:bottom w:val="single" w:sz="4" w:space="0" w:color="auto"/>
              <w:right w:val="single" w:sz="4" w:space="0" w:color="auto"/>
            </w:tcBorders>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Product Name</w:t>
            </w:r>
          </w:p>
        </w:tc>
        <w:tc>
          <w:tcPr>
            <w:tcW w:w="4936" w:type="dxa"/>
            <w:tcBorders>
              <w:top w:val="single" w:sz="4" w:space="0" w:color="auto"/>
              <w:left w:val="single" w:sz="4" w:space="0" w:color="auto"/>
              <w:bottom w:val="single" w:sz="4" w:space="0" w:color="auto"/>
              <w:right w:val="single" w:sz="4" w:space="0" w:color="auto"/>
            </w:tcBorders>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Product Description</w:t>
            </w:r>
          </w:p>
        </w:tc>
        <w:tc>
          <w:tcPr>
            <w:tcW w:w="946" w:type="dxa"/>
            <w:tcBorders>
              <w:top w:val="single" w:sz="4" w:space="0" w:color="auto"/>
              <w:left w:val="single" w:sz="4" w:space="0" w:color="auto"/>
              <w:bottom w:val="single" w:sz="4" w:space="0" w:color="auto"/>
              <w:right w:val="single" w:sz="4" w:space="0" w:color="auto"/>
            </w:tcBorders>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Unit of Measure</w:t>
            </w:r>
          </w:p>
        </w:tc>
        <w:tc>
          <w:tcPr>
            <w:tcW w:w="953" w:type="dxa"/>
            <w:tcBorders>
              <w:top w:val="single" w:sz="4" w:space="0" w:color="auto"/>
              <w:left w:val="single" w:sz="4" w:space="0" w:color="auto"/>
              <w:bottom w:val="single" w:sz="4" w:space="0" w:color="auto"/>
              <w:right w:val="single" w:sz="4" w:space="0" w:color="auto"/>
            </w:tcBorders>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Quantity</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Back Pack with Logo</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Sealable </w:t>
            </w:r>
            <w:r w:rsidRPr="00B23E78">
              <w:rPr>
                <w:rFonts w:asciiTheme="minorHAnsi" w:hAnsiTheme="minorHAnsi" w:cstheme="minorHAnsi"/>
                <w:color w:val="222222"/>
                <w:sz w:val="18"/>
                <w:szCs w:val="18"/>
                <w:shd w:val="clear" w:color="auto" w:fill="FFFFFF"/>
              </w:rPr>
              <w:t xml:space="preserve">readymade or customized, with UNFPA Logo and/or Message, two different </w:t>
            </w:r>
            <w:proofErr w:type="spellStart"/>
            <w:r w:rsidRPr="00B23E78">
              <w:rPr>
                <w:rFonts w:asciiTheme="minorHAnsi" w:hAnsiTheme="minorHAnsi" w:cstheme="minorHAnsi"/>
                <w:color w:val="222222"/>
                <w:sz w:val="18"/>
                <w:szCs w:val="18"/>
                <w:shd w:val="clear" w:color="auto" w:fill="FFFFFF"/>
              </w:rPr>
              <w:t>colors</w:t>
            </w:r>
            <w:proofErr w:type="spellEnd"/>
            <w:r w:rsidRPr="00B23E78">
              <w:rPr>
                <w:rFonts w:asciiTheme="minorHAnsi" w:hAnsiTheme="minorHAnsi" w:cstheme="minorHAnsi"/>
                <w:color w:val="222222"/>
                <w:sz w:val="18"/>
                <w:szCs w:val="18"/>
                <w:shd w:val="clear" w:color="auto" w:fill="FFFFFF"/>
              </w:rPr>
              <w:t xml:space="preserve"> for different sex.</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w:t>
            </w:r>
          </w:p>
        </w:tc>
        <w:tc>
          <w:tcPr>
            <w:tcW w:w="2070"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Back Pack</w:t>
            </w:r>
          </w:p>
        </w:tc>
        <w:tc>
          <w:tcPr>
            <w:tcW w:w="4936"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Sealable </w:t>
            </w:r>
            <w:r w:rsidRPr="00B23E78">
              <w:rPr>
                <w:rFonts w:asciiTheme="minorHAnsi" w:hAnsiTheme="minorHAnsi" w:cstheme="minorHAnsi"/>
                <w:color w:val="222222"/>
                <w:sz w:val="18"/>
                <w:szCs w:val="18"/>
                <w:shd w:val="clear" w:color="auto" w:fill="FFFFFF"/>
              </w:rPr>
              <w:t xml:space="preserve">readymade or customized, two different </w:t>
            </w:r>
            <w:proofErr w:type="spellStart"/>
            <w:r w:rsidRPr="00B23E78">
              <w:rPr>
                <w:rFonts w:asciiTheme="minorHAnsi" w:hAnsiTheme="minorHAnsi" w:cstheme="minorHAnsi"/>
                <w:color w:val="222222"/>
                <w:sz w:val="18"/>
                <w:szCs w:val="18"/>
                <w:shd w:val="clear" w:color="auto" w:fill="FFFFFF"/>
              </w:rPr>
              <w:t>colors</w:t>
            </w:r>
            <w:proofErr w:type="spellEnd"/>
            <w:r w:rsidRPr="00B23E78">
              <w:rPr>
                <w:rFonts w:asciiTheme="minorHAnsi" w:hAnsiTheme="minorHAnsi" w:cstheme="minorHAnsi"/>
                <w:color w:val="222222"/>
                <w:sz w:val="18"/>
                <w:szCs w:val="18"/>
                <w:shd w:val="clear" w:color="auto" w:fill="FFFFFF"/>
              </w:rPr>
              <w:t xml:space="preserve"> for different sex.</w:t>
            </w:r>
          </w:p>
        </w:tc>
        <w:tc>
          <w:tcPr>
            <w:tcW w:w="946"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3</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Packing boxes</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 xml:space="preserve">Large sealable cardboard box  in two different </w:t>
            </w:r>
            <w:proofErr w:type="spellStart"/>
            <w:r w:rsidRPr="00B23E78">
              <w:rPr>
                <w:rFonts w:asciiTheme="minorHAnsi" w:hAnsiTheme="minorHAnsi" w:cstheme="minorHAnsi"/>
                <w:sz w:val="18"/>
                <w:szCs w:val="18"/>
              </w:rPr>
              <w:t>colors</w:t>
            </w:r>
            <w:proofErr w:type="spellEnd"/>
            <w:r w:rsidRPr="00B23E78">
              <w:rPr>
                <w:rFonts w:asciiTheme="minorHAnsi" w:hAnsiTheme="minorHAnsi" w:cstheme="minorHAnsi"/>
                <w:sz w:val="18"/>
                <w:szCs w:val="18"/>
              </w:rPr>
              <w:t>.</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4</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Sarong</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length of fabric 0.91 m wide and 2.3 m long.</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5</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Adult underwear -female  </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M,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6</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underwear - female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7</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underwear -female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8</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underwear -female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9</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underwear -female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XXL,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10</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underwear -male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11</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T-Shirt</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12</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T-Shirt</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13</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T-Shirt</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14</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T-Shirt</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XX,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15</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T-Shirt</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XXL,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16</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Kids underwear</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Size  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17</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Kids T-Shirt</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 xml:space="preserve">Size L,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18</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Bath Soap</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color w:val="000000"/>
                <w:sz w:val="18"/>
                <w:szCs w:val="18"/>
              </w:rPr>
            </w:pPr>
            <w:r w:rsidRPr="00B23E78">
              <w:rPr>
                <w:rFonts w:asciiTheme="minorHAnsi" w:hAnsiTheme="minorHAnsi" w:cstheme="minorHAnsi"/>
                <w:color w:val="000000"/>
                <w:sz w:val="18"/>
                <w:szCs w:val="18"/>
                <w:shd w:val="clear" w:color="auto" w:fill="FFFFFF"/>
              </w:rPr>
              <w:t>Soap bar, 100/110 g for personal hygiene. Unscented, antibacterial, hypoallergenic, free of harmful or dangerous substances. Individually wrapped</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19</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Soap case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color w:val="000000"/>
                <w:sz w:val="18"/>
                <w:szCs w:val="18"/>
              </w:rPr>
              <w:t xml:space="preserve">Reusable durable plastic soap box, slits on the bottom to allow water drainage, PET, in different </w:t>
            </w:r>
            <w:proofErr w:type="spellStart"/>
            <w:r w:rsidRPr="00B23E78">
              <w:rPr>
                <w:rFonts w:asciiTheme="minorHAnsi" w:hAnsiTheme="minorHAnsi" w:cstheme="minorHAnsi"/>
                <w:color w:val="000000"/>
                <w:sz w:val="18"/>
                <w:szCs w:val="18"/>
              </w:rPr>
              <w:t>colors</w:t>
            </w:r>
            <w:proofErr w:type="spellEnd"/>
            <w:r w:rsidRPr="00B23E78">
              <w:rPr>
                <w:rFonts w:asciiTheme="minorHAnsi" w:hAnsiTheme="minorHAnsi" w:cstheme="minorHAnsi"/>
                <w:color w:val="000000"/>
                <w:sz w:val="18"/>
                <w:szCs w:val="18"/>
              </w:rPr>
              <w:t>.</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20</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Shampoo</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color w:val="000000"/>
                <w:sz w:val="18"/>
                <w:szCs w:val="18"/>
              </w:rPr>
            </w:pPr>
            <w:r w:rsidRPr="00B23E78">
              <w:rPr>
                <w:rFonts w:asciiTheme="minorHAnsi" w:hAnsiTheme="minorHAnsi" w:cstheme="minorHAnsi"/>
                <w:color w:val="000000"/>
                <w:sz w:val="18"/>
                <w:szCs w:val="18"/>
                <w:shd w:val="clear" w:color="auto" w:fill="FFFFFF"/>
              </w:rPr>
              <w:t>Bottle 30-40ml 'travel size', for adults / suitable for children. Hypoallergenic, PH neutral,</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21</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Comb</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color w:val="000000"/>
                <w:sz w:val="18"/>
                <w:szCs w:val="18"/>
                <w:shd w:val="clear" w:color="auto" w:fill="FFFFFF"/>
              </w:rPr>
            </w:pPr>
            <w:r w:rsidRPr="00B23E78">
              <w:rPr>
                <w:rFonts w:asciiTheme="minorHAnsi" w:hAnsiTheme="minorHAnsi" w:cstheme="minorHAnsi"/>
                <w:sz w:val="18"/>
                <w:szCs w:val="18"/>
              </w:rPr>
              <w:t xml:space="preserve">Handheld plastic comb,  in different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22</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Tooth Brush</w:t>
            </w:r>
          </w:p>
        </w:tc>
        <w:tc>
          <w:tcPr>
            <w:tcW w:w="4936"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Adult size</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23</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Toothpaste</w:t>
            </w:r>
          </w:p>
        </w:tc>
        <w:tc>
          <w:tcPr>
            <w:tcW w:w="4936"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Adult size</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24</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Towel Big</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color w:val="000000"/>
                <w:sz w:val="18"/>
                <w:szCs w:val="18"/>
              </w:rPr>
            </w:pPr>
            <w:r w:rsidRPr="00B23E78">
              <w:rPr>
                <w:rFonts w:asciiTheme="minorHAnsi" w:hAnsiTheme="minorHAnsi" w:cstheme="minorHAnsi"/>
                <w:color w:val="000000"/>
                <w:sz w:val="18"/>
                <w:szCs w:val="18"/>
              </w:rPr>
              <w:t xml:space="preserve">Bath towel Size: 130 x 75 cm,  fixed dye, different </w:t>
            </w:r>
            <w:proofErr w:type="spellStart"/>
            <w:r w:rsidRPr="00B23E78">
              <w:rPr>
                <w:rFonts w:asciiTheme="minorHAnsi" w:hAnsiTheme="minorHAnsi" w:cstheme="minorHAnsi"/>
                <w:color w:val="000000"/>
                <w:sz w:val="18"/>
                <w:szCs w:val="18"/>
              </w:rPr>
              <w:t>colors</w:t>
            </w:r>
            <w:proofErr w:type="spellEnd"/>
            <w:r w:rsidRPr="00B23E78">
              <w:rPr>
                <w:rFonts w:asciiTheme="minorHAnsi" w:hAnsiTheme="minorHAnsi" w:cstheme="minorHAnsi"/>
                <w:color w:val="000000"/>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25</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Towel Small</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 xml:space="preserve">Size: 90 x 60 cm, fixed dye, different </w:t>
            </w:r>
            <w:proofErr w:type="spellStart"/>
            <w:r w:rsidRPr="00B23E78">
              <w:rPr>
                <w:rFonts w:ascii="Calibri" w:hAnsi="Calibri" w:cs="Calibri"/>
                <w:sz w:val="18"/>
                <w:szCs w:val="18"/>
              </w:rPr>
              <w:t>colors</w:t>
            </w:r>
            <w:proofErr w:type="spellEnd"/>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PCS</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26</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Sanitary Disposable Pads</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color w:val="000000"/>
                <w:sz w:val="18"/>
                <w:szCs w:val="18"/>
                <w:shd w:val="clear" w:color="auto" w:fill="FFFFFF"/>
              </w:rPr>
              <w:t>Individually wrapped. High absorbent with wings; leak proof bottom layer. Each napkin includes plastic cover. Not containing allergic and dangerous substances</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27</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Flashlight + Battery</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 xml:space="preserve">Small handheld flashlight with batteries included (self-powered Shake flashlight recharge capability preferred). </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28</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Whistle</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 xml:space="preserve">Plastic or metal,  in a variety of </w:t>
            </w:r>
            <w:proofErr w:type="spellStart"/>
            <w:r w:rsidRPr="00B23E78">
              <w:rPr>
                <w:rFonts w:asciiTheme="minorHAnsi" w:hAnsiTheme="minorHAnsi" w:cstheme="minorHAnsi"/>
                <w:sz w:val="18"/>
                <w:szCs w:val="18"/>
              </w:rPr>
              <w:t>colors</w:t>
            </w:r>
            <w:proofErr w:type="spellEnd"/>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color w:val="000000" w:themeColor="text1"/>
                <w:sz w:val="18"/>
                <w:szCs w:val="18"/>
              </w:rPr>
            </w:pPr>
            <w:r w:rsidRPr="00B23E78">
              <w:rPr>
                <w:rFonts w:ascii="Calibri" w:hAnsi="Calibri" w:cs="Calibri"/>
                <w:color w:val="000000" w:themeColor="text1"/>
                <w:sz w:val="18"/>
                <w:szCs w:val="18"/>
              </w:rPr>
              <w:t>29</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Ziploc bags</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color w:val="000000"/>
                <w:sz w:val="18"/>
                <w:szCs w:val="18"/>
                <w:shd w:val="clear" w:color="auto" w:fill="FFFFFF"/>
              </w:rPr>
            </w:pPr>
            <w:r w:rsidRPr="00B23E78">
              <w:rPr>
                <w:rFonts w:asciiTheme="minorHAnsi" w:hAnsiTheme="minorHAnsi" w:cstheme="minorHAnsi"/>
                <w:color w:val="000000"/>
                <w:sz w:val="18"/>
                <w:szCs w:val="18"/>
                <w:shd w:val="clear" w:color="auto" w:fill="FFFFFF"/>
              </w:rPr>
              <w:t>Snap lock plastic resalable bags (around 20cm by 19 cm)</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tcPr>
          <w:p w:rsidR="000B1E69" w:rsidRPr="00B23E78" w:rsidRDefault="000B1E69" w:rsidP="00343AAC">
            <w:pPr>
              <w:rPr>
                <w:rFonts w:asciiTheme="minorHAnsi" w:hAnsiTheme="minorHAnsi" w:cstheme="minorHAnsi"/>
                <w:sz w:val="18"/>
                <w:szCs w:val="18"/>
              </w:rPr>
            </w:pPr>
            <w:r w:rsidRPr="00B23E78">
              <w:rPr>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lastRenderedPageBreak/>
              <w:t>30</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Insect repellent spray</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100 ml</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31</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Sandals</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Large size, plastic and/or foam. Size 37, 38, 39, 40</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32</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Hand detergent / washing powder</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sz w:val="18"/>
                <w:szCs w:val="18"/>
              </w:rPr>
              <w:t>In individual sachets, non- toxic to hands, preferably non scented</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33</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Alcohol based hand sanitizer</w:t>
            </w:r>
          </w:p>
        </w:tc>
        <w:tc>
          <w:tcPr>
            <w:tcW w:w="493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highlight w:val="yellow"/>
              </w:rPr>
            </w:pPr>
            <w:r w:rsidRPr="00B23E78">
              <w:rPr>
                <w:rFonts w:asciiTheme="minorHAnsi" w:hAnsiTheme="minorHAnsi" w:cstheme="minorHAnsi"/>
                <w:color w:val="000000" w:themeColor="text1"/>
                <w:sz w:val="18"/>
                <w:szCs w:val="18"/>
              </w:rPr>
              <w:t>Alcohol based 20-100 ml</w:t>
            </w: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each</w:t>
            </w:r>
          </w:p>
        </w:tc>
        <w:tc>
          <w:tcPr>
            <w:tcW w:w="953"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c>
          <w:tcPr>
            <w:tcW w:w="445"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jc w:val="center"/>
              <w:rPr>
                <w:rFonts w:ascii="Calibri" w:hAnsi="Calibri" w:cs="Calibri"/>
                <w:sz w:val="18"/>
                <w:szCs w:val="18"/>
              </w:rPr>
            </w:pPr>
            <w:r w:rsidRPr="00B23E78">
              <w:rPr>
                <w:rFonts w:ascii="Calibri" w:hAnsi="Calibri" w:cs="Calibri"/>
                <w:sz w:val="18"/>
                <w:szCs w:val="18"/>
              </w:rPr>
              <w:t>34</w:t>
            </w:r>
          </w:p>
        </w:tc>
        <w:tc>
          <w:tcPr>
            <w:tcW w:w="2070"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Re-usable cloth face mask</w:t>
            </w:r>
          </w:p>
        </w:tc>
        <w:tc>
          <w:tcPr>
            <w:tcW w:w="4936"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highlight w:val="yellow"/>
              </w:rPr>
            </w:pPr>
          </w:p>
        </w:tc>
        <w:tc>
          <w:tcPr>
            <w:tcW w:w="946" w:type="dxa"/>
            <w:tcBorders>
              <w:top w:val="single" w:sz="4" w:space="0" w:color="auto"/>
              <w:left w:val="single" w:sz="4" w:space="0" w:color="auto"/>
              <w:bottom w:val="single" w:sz="4" w:space="0" w:color="auto"/>
              <w:right w:val="single" w:sz="4" w:space="0" w:color="auto"/>
            </w:tcBorders>
            <w:vAlign w:val="bottom"/>
            <w:hideMark/>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set</w:t>
            </w:r>
          </w:p>
        </w:tc>
        <w:tc>
          <w:tcPr>
            <w:tcW w:w="953" w:type="dxa"/>
            <w:tcBorders>
              <w:top w:val="single" w:sz="4" w:space="0" w:color="auto"/>
              <w:left w:val="single" w:sz="4" w:space="0" w:color="auto"/>
              <w:bottom w:val="single" w:sz="4" w:space="0" w:color="auto"/>
              <w:right w:val="single" w:sz="4" w:space="0" w:color="auto"/>
            </w:tcBorders>
            <w:vAlign w:val="bottom"/>
          </w:tcPr>
          <w:p w:rsidR="000B1E69" w:rsidRPr="00B23E78" w:rsidRDefault="000B1E69" w:rsidP="00343AAC">
            <w:pPr>
              <w:rPr>
                <w:rFonts w:asciiTheme="minorHAnsi" w:hAnsiTheme="minorHAnsi" w:cstheme="minorHAnsi"/>
                <w:sz w:val="18"/>
                <w:szCs w:val="18"/>
              </w:rPr>
            </w:pPr>
            <w:r w:rsidRPr="00B23E78">
              <w:rPr>
                <w:rFonts w:asciiTheme="minorHAnsi" w:hAnsiTheme="minorHAnsi" w:cstheme="minorHAns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35</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Baby Cloth diapers</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Size: 80x50 cm</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Set</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36</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Baby Blanket</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size: 90 x 90 cm</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PCS</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37</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 xml:space="preserve">Duster </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 xml:space="preserve">Linen, Size: XXL, XL. </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PCS</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38</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 xml:space="preserve">Rubbish Plastic Bag </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Rubbish Bag, red or black, 45x45cm</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PCS</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39</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Mat/Carpet</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Size: 67 x 55 cm</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PCS</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40</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Coat with caps</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Size: 60x50cm</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PCS</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00"/>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41</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Baby oil</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Liquid</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Bottle</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r w:rsidR="000B1E69" w:rsidRPr="00B23E78" w:rsidTr="000B1E69">
        <w:trPr>
          <w:trHeight w:val="315"/>
        </w:trPr>
        <w:tc>
          <w:tcPr>
            <w:tcW w:w="445" w:type="dxa"/>
            <w:noWrap/>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42</w:t>
            </w:r>
          </w:p>
        </w:tc>
        <w:tc>
          <w:tcPr>
            <w:tcW w:w="2070"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Baby soap</w:t>
            </w:r>
          </w:p>
        </w:tc>
        <w:tc>
          <w:tcPr>
            <w:tcW w:w="493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 </w:t>
            </w:r>
          </w:p>
        </w:tc>
        <w:tc>
          <w:tcPr>
            <w:tcW w:w="946"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Bottle</w:t>
            </w:r>
          </w:p>
        </w:tc>
        <w:tc>
          <w:tcPr>
            <w:tcW w:w="953" w:type="dxa"/>
            <w:noWrap/>
            <w:hideMark/>
          </w:tcPr>
          <w:p w:rsidR="000B1E69" w:rsidRPr="00B23E78" w:rsidRDefault="000B1E69" w:rsidP="00343AAC">
            <w:pPr>
              <w:jc w:val="both"/>
              <w:rPr>
                <w:rFonts w:ascii="Calibri" w:hAnsi="Calibri" w:cs="Calibri"/>
                <w:sz w:val="18"/>
                <w:szCs w:val="18"/>
              </w:rPr>
            </w:pPr>
            <w:r w:rsidRPr="00B23E78">
              <w:rPr>
                <w:rFonts w:ascii="Calibri" w:hAnsi="Calibri" w:cs="Calibri"/>
                <w:sz w:val="18"/>
                <w:szCs w:val="18"/>
              </w:rPr>
              <w:t>1</w:t>
            </w:r>
          </w:p>
        </w:tc>
      </w:tr>
    </w:tbl>
    <w:p w:rsidR="000B1E69" w:rsidRPr="00B23E78" w:rsidRDefault="000B1E69" w:rsidP="000B1E69">
      <w:pPr>
        <w:jc w:val="both"/>
        <w:rPr>
          <w:rFonts w:ascii="Calibri" w:hAnsi="Calibri" w:cs="Calibri"/>
          <w:sz w:val="18"/>
          <w:szCs w:val="18"/>
        </w:rPr>
      </w:pPr>
    </w:p>
    <w:p w:rsidR="000B1E69" w:rsidRPr="00B23E78" w:rsidRDefault="000B1E69" w:rsidP="000B1E69">
      <w:pPr>
        <w:jc w:val="both"/>
        <w:rPr>
          <w:rFonts w:ascii="Calibri" w:hAnsi="Calibri" w:cs="Calibri"/>
          <w:sz w:val="18"/>
          <w:szCs w:val="18"/>
        </w:rPr>
      </w:pPr>
      <w:bookmarkStart w:id="0" w:name="_GoBack"/>
      <w:r w:rsidRPr="00B23E78">
        <w:rPr>
          <w:rFonts w:ascii="Calibri" w:hAnsi="Calibri" w:cs="Calibri"/>
          <w:sz w:val="18"/>
          <w:szCs w:val="18"/>
        </w:rPr>
        <w:t>This Request for Quotation is open to all legally-constituted companies that can provide the requested products and have legal capacity to supply in the country, or through an authorized representative.</w:t>
      </w:r>
    </w:p>
    <w:p w:rsidR="000B1E69" w:rsidRPr="00B23E78" w:rsidRDefault="000B1E69" w:rsidP="000B1E69">
      <w:pPr>
        <w:jc w:val="both"/>
        <w:rPr>
          <w:rFonts w:ascii="Calibri" w:hAnsi="Calibri" w:cs="Calibri"/>
          <w:sz w:val="18"/>
          <w:szCs w:val="18"/>
        </w:rPr>
      </w:pPr>
    </w:p>
    <w:p w:rsidR="008337D3" w:rsidRPr="00B23E78" w:rsidRDefault="008337D3" w:rsidP="008337D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18"/>
          <w:szCs w:val="18"/>
        </w:rPr>
      </w:pPr>
      <w:r w:rsidRPr="00B23E78">
        <w:rPr>
          <w:sz w:val="18"/>
          <w:szCs w:val="18"/>
        </w:rPr>
        <w:t>UNFPA is the lead UN agency th</w:t>
      </w:r>
      <w:r w:rsidRPr="00B23E78">
        <w:rPr>
          <w:sz w:val="18"/>
          <w:szCs w:val="18"/>
          <w:shd w:val="clear" w:color="auto" w:fill="FFFFFF"/>
        </w:rPr>
        <w:t>at expands the possibilities for women and young people to lead healthy sexual and reproductive lives.</w:t>
      </w:r>
      <w:r w:rsidRPr="00B23E78">
        <w:rPr>
          <w:sz w:val="18"/>
          <w:szCs w:val="18"/>
        </w:rPr>
        <w:t xml:space="preserve"> To read more about UNFPA, please go to: </w:t>
      </w:r>
      <w:hyperlink r:id="rId7" w:history="1">
        <w:r w:rsidRPr="00B23E78">
          <w:rPr>
            <w:color w:val="0070C0"/>
            <w:sz w:val="18"/>
            <w:szCs w:val="18"/>
            <w:u w:val="single"/>
          </w:rPr>
          <w:t>UNFPA about us</w:t>
        </w:r>
      </w:hyperlink>
    </w:p>
    <w:p w:rsidR="008F7A78" w:rsidRPr="00B23E78" w:rsidRDefault="008F7A78" w:rsidP="008337D3">
      <w:pPr>
        <w:pStyle w:val="letter"/>
        <w:jc w:val="both"/>
        <w:rPr>
          <w:sz w:val="18"/>
          <w:szCs w:val="18"/>
        </w:rPr>
      </w:pPr>
    </w:p>
    <w:p w:rsidR="008337D3" w:rsidRPr="00B23E78" w:rsidRDefault="008337D3" w:rsidP="008337D3">
      <w:pPr>
        <w:pStyle w:val="letter"/>
        <w:jc w:val="both"/>
        <w:rPr>
          <w:sz w:val="18"/>
          <w:szCs w:val="18"/>
        </w:rPr>
      </w:pPr>
      <w:r w:rsidRPr="00B23E78">
        <w:rPr>
          <w:sz w:val="18"/>
          <w:szCs w:val="18"/>
        </w:rPr>
        <w:t xml:space="preserve">Details of the required quotation forms could be obtained from UNFPA Office, UN House, </w:t>
      </w:r>
      <w:proofErr w:type="spellStart"/>
      <w:r w:rsidRPr="00B23E78">
        <w:rPr>
          <w:sz w:val="18"/>
          <w:szCs w:val="18"/>
        </w:rPr>
        <w:t>Caicoli</w:t>
      </w:r>
      <w:proofErr w:type="spellEnd"/>
      <w:r w:rsidRPr="00B23E78">
        <w:rPr>
          <w:sz w:val="18"/>
          <w:szCs w:val="18"/>
        </w:rPr>
        <w:t xml:space="preserve"> Street, Dili. Contact person Mr. </w:t>
      </w:r>
      <w:proofErr w:type="spellStart"/>
      <w:r w:rsidRPr="00B23E78">
        <w:rPr>
          <w:sz w:val="18"/>
          <w:szCs w:val="18"/>
        </w:rPr>
        <w:t>Alcino</w:t>
      </w:r>
      <w:proofErr w:type="spellEnd"/>
      <w:r w:rsidRPr="00B23E78">
        <w:rPr>
          <w:sz w:val="18"/>
          <w:szCs w:val="18"/>
        </w:rPr>
        <w:t xml:space="preserve"> </w:t>
      </w:r>
      <w:proofErr w:type="spellStart"/>
      <w:r w:rsidRPr="00B23E78">
        <w:rPr>
          <w:sz w:val="18"/>
          <w:szCs w:val="18"/>
        </w:rPr>
        <w:t>Fer</w:t>
      </w:r>
      <w:r w:rsidR="009A00E4" w:rsidRPr="00B23E78">
        <w:rPr>
          <w:sz w:val="18"/>
          <w:szCs w:val="18"/>
        </w:rPr>
        <w:t>nandes</w:t>
      </w:r>
      <w:proofErr w:type="spellEnd"/>
      <w:r w:rsidR="009A00E4" w:rsidRPr="00B23E78">
        <w:rPr>
          <w:sz w:val="18"/>
          <w:szCs w:val="18"/>
        </w:rPr>
        <w:t>, phone number +67078186506</w:t>
      </w:r>
    </w:p>
    <w:p w:rsidR="008337D3" w:rsidRPr="00B23E78" w:rsidRDefault="008337D3" w:rsidP="008337D3">
      <w:pPr>
        <w:pStyle w:val="letter"/>
        <w:jc w:val="both"/>
        <w:rPr>
          <w:sz w:val="18"/>
          <w:szCs w:val="18"/>
        </w:rPr>
      </w:pPr>
    </w:p>
    <w:p w:rsidR="004D6189" w:rsidRPr="00B23E78" w:rsidRDefault="004D6189" w:rsidP="004D618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18"/>
          <w:szCs w:val="18"/>
        </w:rPr>
      </w:pPr>
      <w:r w:rsidRPr="00B23E78">
        <w:rPr>
          <w:b/>
          <w:sz w:val="18"/>
          <w:szCs w:val="18"/>
        </w:rPr>
        <w:t>Objective:</w:t>
      </w:r>
    </w:p>
    <w:p w:rsidR="004D6189" w:rsidRPr="00B23E78" w:rsidRDefault="004D6189" w:rsidP="004D618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18"/>
          <w:szCs w:val="18"/>
        </w:rPr>
      </w:pPr>
      <w:r w:rsidRPr="00B23E78">
        <w:rPr>
          <w:sz w:val="18"/>
          <w:szCs w:val="18"/>
        </w:rPr>
        <w:t>The objective of the RFQ is to identify a supplier who can provi</w:t>
      </w:r>
      <w:r w:rsidR="00B23E78" w:rsidRPr="00B23E78">
        <w:rPr>
          <w:sz w:val="18"/>
          <w:szCs w:val="18"/>
        </w:rPr>
        <w:t>de to UNFPA the Dignity Kits,</w:t>
      </w:r>
      <w:r w:rsidRPr="00B23E78">
        <w:rPr>
          <w:sz w:val="18"/>
          <w:szCs w:val="18"/>
        </w:rPr>
        <w:t xml:space="preserve"> </w:t>
      </w:r>
      <w:r w:rsidR="00B23E78" w:rsidRPr="00B23E78">
        <w:rPr>
          <w:sz w:val="18"/>
          <w:szCs w:val="18"/>
        </w:rPr>
        <w:t>Maternity Kits, Family Panning</w:t>
      </w:r>
      <w:r w:rsidRPr="00B23E78">
        <w:rPr>
          <w:sz w:val="18"/>
          <w:szCs w:val="18"/>
        </w:rPr>
        <w:t xml:space="preserve"> Kits as required above mentioned details.  The selected vendor is expected to provide such products, based on specific Purchase Orders submitted to the vendor. </w:t>
      </w:r>
    </w:p>
    <w:p w:rsidR="008337D3" w:rsidRPr="00B23E78" w:rsidRDefault="008337D3" w:rsidP="008337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18"/>
          <w:szCs w:val="18"/>
        </w:rPr>
      </w:pPr>
    </w:p>
    <w:p w:rsidR="004D6189" w:rsidRPr="00B23E78" w:rsidRDefault="008337D3" w:rsidP="00B23E78">
      <w:pPr>
        <w:spacing w:line="360" w:lineRule="auto"/>
        <w:rPr>
          <w:sz w:val="18"/>
          <w:szCs w:val="18"/>
        </w:rPr>
      </w:pPr>
      <w:r w:rsidRPr="00B23E78">
        <w:rPr>
          <w:sz w:val="18"/>
          <w:szCs w:val="18"/>
        </w:rPr>
        <w:t xml:space="preserve">If you are interested, you have to collect the RFQ form with the list of the items at UNFPA Office to fill and send your Quotation in email or in sealed envelopes to Mr. </w:t>
      </w:r>
      <w:proofErr w:type="spellStart"/>
      <w:r w:rsidRPr="00B23E78">
        <w:rPr>
          <w:sz w:val="18"/>
          <w:szCs w:val="18"/>
        </w:rPr>
        <w:t>Alcino</w:t>
      </w:r>
      <w:proofErr w:type="spellEnd"/>
      <w:r w:rsidRPr="00B23E78">
        <w:rPr>
          <w:sz w:val="18"/>
          <w:szCs w:val="18"/>
        </w:rPr>
        <w:t xml:space="preserve"> </w:t>
      </w:r>
      <w:proofErr w:type="spellStart"/>
      <w:r w:rsidRPr="00B23E78">
        <w:rPr>
          <w:sz w:val="18"/>
          <w:szCs w:val="18"/>
        </w:rPr>
        <w:t>Fernandes</w:t>
      </w:r>
      <w:proofErr w:type="spellEnd"/>
      <w:r w:rsidRPr="00B23E78">
        <w:rPr>
          <w:sz w:val="18"/>
          <w:szCs w:val="18"/>
        </w:rPr>
        <w:t>, Program Assistant for Logistics and Procurement before or no later than 16</w:t>
      </w:r>
      <w:r w:rsidR="006F7B66">
        <w:rPr>
          <w:sz w:val="18"/>
          <w:szCs w:val="18"/>
        </w:rPr>
        <w:t>.00 hours on 26</w:t>
      </w:r>
      <w:r w:rsidR="006F7B66" w:rsidRPr="006F7B66">
        <w:rPr>
          <w:sz w:val="18"/>
          <w:szCs w:val="18"/>
          <w:vertAlign w:val="superscript"/>
        </w:rPr>
        <w:t>th</w:t>
      </w:r>
      <w:r w:rsidR="006F7B66">
        <w:rPr>
          <w:sz w:val="18"/>
          <w:szCs w:val="18"/>
        </w:rPr>
        <w:t xml:space="preserve"> </w:t>
      </w:r>
      <w:r w:rsidR="000B1E69" w:rsidRPr="00B23E78">
        <w:rPr>
          <w:sz w:val="18"/>
          <w:szCs w:val="18"/>
        </w:rPr>
        <w:t>October</w:t>
      </w:r>
      <w:r w:rsidRPr="00B23E78">
        <w:rPr>
          <w:sz w:val="18"/>
          <w:szCs w:val="18"/>
        </w:rPr>
        <w:t xml:space="preserve"> 2020. His email </w:t>
      </w:r>
      <w:hyperlink r:id="rId8" w:history="1">
        <w:r w:rsidR="009A00E4" w:rsidRPr="00B23E78">
          <w:rPr>
            <w:rStyle w:val="Hyperlink"/>
            <w:sz w:val="18"/>
            <w:szCs w:val="18"/>
          </w:rPr>
          <w:t>afernandes@unfpa.org</w:t>
        </w:r>
      </w:hyperlink>
    </w:p>
    <w:bookmarkEnd w:id="0"/>
    <w:p w:rsidR="00B23E78" w:rsidRPr="00B23E78" w:rsidRDefault="00B23E78">
      <w:pPr>
        <w:rPr>
          <w:sz w:val="18"/>
          <w:szCs w:val="18"/>
        </w:rPr>
      </w:pPr>
    </w:p>
    <w:p w:rsidR="004D6189" w:rsidRPr="00B23E78" w:rsidRDefault="004D6189">
      <w:pPr>
        <w:rPr>
          <w:sz w:val="18"/>
          <w:szCs w:val="18"/>
        </w:rPr>
      </w:pPr>
      <w:r w:rsidRPr="00B23E78">
        <w:rPr>
          <w:sz w:val="18"/>
          <w:szCs w:val="18"/>
        </w:rPr>
        <w:t>Approved:</w:t>
      </w:r>
    </w:p>
    <w:p w:rsidR="004D6189" w:rsidRPr="00B23E78" w:rsidRDefault="004D6189">
      <w:pPr>
        <w:rPr>
          <w:sz w:val="18"/>
          <w:szCs w:val="18"/>
        </w:rPr>
      </w:pPr>
    </w:p>
    <w:p w:rsidR="004D6189" w:rsidRPr="00B23E78" w:rsidRDefault="004D6189">
      <w:pPr>
        <w:rPr>
          <w:sz w:val="18"/>
          <w:szCs w:val="18"/>
        </w:rPr>
      </w:pPr>
    </w:p>
    <w:p w:rsidR="004D6189" w:rsidRPr="00B23E78" w:rsidRDefault="004D6189">
      <w:pPr>
        <w:rPr>
          <w:sz w:val="18"/>
          <w:szCs w:val="18"/>
        </w:rPr>
      </w:pPr>
      <w:r w:rsidRPr="00B23E78">
        <w:rPr>
          <w:sz w:val="18"/>
          <w:szCs w:val="18"/>
        </w:rPr>
        <w:t>Ronny Lindstrom</w:t>
      </w:r>
    </w:p>
    <w:p w:rsidR="004D6189" w:rsidRPr="00B23E78" w:rsidRDefault="004D6189">
      <w:pPr>
        <w:rPr>
          <w:sz w:val="18"/>
          <w:szCs w:val="18"/>
        </w:rPr>
      </w:pPr>
      <w:r w:rsidRPr="00B23E78">
        <w:rPr>
          <w:sz w:val="18"/>
          <w:szCs w:val="18"/>
        </w:rPr>
        <w:t>UNFPA Representative</w:t>
      </w:r>
    </w:p>
    <w:sectPr w:rsidR="004D6189" w:rsidRPr="00B23E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09" w:rsidRDefault="00912A09" w:rsidP="008337D3">
      <w:r>
        <w:separator/>
      </w:r>
    </w:p>
  </w:endnote>
  <w:endnote w:type="continuationSeparator" w:id="0">
    <w:p w:rsidR="00912A09" w:rsidRDefault="00912A09" w:rsidP="0083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09" w:rsidRDefault="00912A09" w:rsidP="008337D3">
      <w:r>
        <w:separator/>
      </w:r>
    </w:p>
  </w:footnote>
  <w:footnote w:type="continuationSeparator" w:id="0">
    <w:p w:rsidR="00912A09" w:rsidRDefault="00912A09" w:rsidP="00833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D3" w:rsidRDefault="008337D3" w:rsidP="008337D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8337D3" w:rsidRPr="00F4441C" w:rsidTr="006062B7">
      <w:trPr>
        <w:trHeight w:val="1142"/>
      </w:trPr>
      <w:tc>
        <w:tcPr>
          <w:tcW w:w="4995" w:type="dxa"/>
          <w:shd w:val="clear" w:color="auto" w:fill="auto"/>
        </w:tcPr>
        <w:p w:rsidR="008337D3" w:rsidRPr="00D6687E" w:rsidRDefault="008337D3" w:rsidP="008337D3">
          <w:pPr>
            <w:pStyle w:val="Header"/>
            <w:rPr>
              <w:rFonts w:cs="Arial"/>
              <w:szCs w:val="22"/>
            </w:rPr>
          </w:pPr>
          <w:r>
            <w:rPr>
              <w:rFonts w:ascii="Arial Narrow" w:hAnsi="Arial Narrow" w:cs="Arial"/>
              <w:noProof/>
              <w:szCs w:val="22"/>
            </w:rPr>
            <w:drawing>
              <wp:inline distT="0" distB="0" distL="0" distR="0" wp14:anchorId="056927A7" wp14:editId="2E22F46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8337D3" w:rsidRPr="00B76DFF" w:rsidRDefault="008337D3" w:rsidP="008337D3">
          <w:pPr>
            <w:pStyle w:val="Header"/>
            <w:jc w:val="right"/>
            <w:rPr>
              <w:rFonts w:ascii="Calibri" w:hAnsi="Calibri" w:cs="Arial"/>
              <w:sz w:val="18"/>
              <w:szCs w:val="18"/>
            </w:rPr>
          </w:pPr>
          <w:r w:rsidRPr="00B76DFF">
            <w:rPr>
              <w:rFonts w:ascii="Calibri" w:hAnsi="Calibri" w:cs="Arial"/>
              <w:sz w:val="18"/>
              <w:szCs w:val="18"/>
            </w:rPr>
            <w:t>United Nations Population Fund</w:t>
          </w:r>
        </w:p>
        <w:p w:rsidR="008337D3" w:rsidRPr="00B76DFF" w:rsidRDefault="008337D3" w:rsidP="008337D3">
          <w:pPr>
            <w:pStyle w:val="Header"/>
            <w:jc w:val="right"/>
            <w:rPr>
              <w:rFonts w:ascii="Calibri" w:hAnsi="Calibri" w:cs="Arial"/>
              <w:sz w:val="18"/>
              <w:szCs w:val="18"/>
            </w:rPr>
          </w:pPr>
          <w:r w:rsidRPr="00B76DFF">
            <w:rPr>
              <w:rFonts w:ascii="Calibri" w:hAnsi="Calibri" w:cs="Arial"/>
              <w:sz w:val="18"/>
              <w:szCs w:val="18"/>
            </w:rPr>
            <w:t xml:space="preserve">Procurement </w:t>
          </w:r>
          <w:r>
            <w:rPr>
              <w:rFonts w:ascii="Calibri" w:hAnsi="Calibri" w:cs="Arial"/>
              <w:sz w:val="18"/>
              <w:szCs w:val="18"/>
            </w:rPr>
            <w:t>Unit</w:t>
          </w:r>
        </w:p>
        <w:p w:rsidR="008337D3" w:rsidRPr="005C4EA9" w:rsidRDefault="008337D3" w:rsidP="008337D3">
          <w:pPr>
            <w:pStyle w:val="Header"/>
            <w:jc w:val="right"/>
            <w:rPr>
              <w:rFonts w:ascii="Calibri" w:hAnsi="Calibri" w:cs="Arial"/>
              <w:sz w:val="18"/>
              <w:szCs w:val="18"/>
              <w:lang w:val="it-IT"/>
            </w:rPr>
          </w:pPr>
          <w:r w:rsidRPr="005C4EA9">
            <w:rPr>
              <w:rFonts w:ascii="Calibri" w:hAnsi="Calibri" w:cs="Arial"/>
              <w:sz w:val="18"/>
              <w:szCs w:val="18"/>
              <w:lang w:val="it-IT"/>
            </w:rPr>
            <w:t>UN House, Caicoli Street,Dili</w:t>
          </w:r>
          <w:r w:rsidR="009E399D">
            <w:rPr>
              <w:rFonts w:ascii="Calibri" w:hAnsi="Calibri" w:cs="Arial"/>
              <w:sz w:val="18"/>
              <w:szCs w:val="18"/>
              <w:lang w:val="it-IT"/>
            </w:rPr>
            <w:t>, Timor Leste</w:t>
          </w:r>
        </w:p>
        <w:p w:rsidR="008337D3" w:rsidRPr="00F4441C" w:rsidRDefault="008337D3" w:rsidP="008337D3">
          <w:pPr>
            <w:pStyle w:val="Header"/>
            <w:jc w:val="right"/>
            <w:rPr>
              <w:rFonts w:ascii="Calibri" w:hAnsi="Calibri" w:cs="Arial"/>
              <w:sz w:val="18"/>
              <w:szCs w:val="18"/>
              <w:lang w:val="fr-FR"/>
            </w:rPr>
          </w:pPr>
          <w:proofErr w:type="gramStart"/>
          <w:r w:rsidRPr="00F4441C">
            <w:rPr>
              <w:rFonts w:ascii="Calibri" w:hAnsi="Calibri" w:cs="Arial"/>
              <w:sz w:val="18"/>
              <w:szCs w:val="18"/>
              <w:lang w:val="fr-FR"/>
            </w:rPr>
            <w:t>E-mail:</w:t>
          </w:r>
          <w:proofErr w:type="gramEnd"/>
          <w:r w:rsidRPr="00F4441C">
            <w:rPr>
              <w:rFonts w:ascii="Calibri" w:hAnsi="Calibri" w:cs="Arial"/>
              <w:sz w:val="18"/>
              <w:szCs w:val="18"/>
              <w:lang w:val="fr-FR"/>
            </w:rPr>
            <w:t xml:space="preserve"> </w:t>
          </w:r>
          <w:r>
            <w:rPr>
              <w:rFonts w:ascii="Calibri" w:hAnsi="Calibri" w:cs="Arial"/>
              <w:sz w:val="18"/>
              <w:szCs w:val="18"/>
              <w:lang w:val="fr-FR"/>
            </w:rPr>
            <w:t>afernandes</w:t>
          </w:r>
          <w:r w:rsidRPr="0009782F">
            <w:rPr>
              <w:rFonts w:ascii="Calibri" w:hAnsi="Calibri" w:cs="Arial"/>
              <w:i/>
              <w:sz w:val="18"/>
              <w:szCs w:val="18"/>
              <w:lang w:val="fr-FR"/>
            </w:rPr>
            <w:t>@unfpa.org</w:t>
          </w:r>
        </w:p>
        <w:p w:rsidR="008337D3" w:rsidRPr="00F4441C" w:rsidRDefault="008337D3" w:rsidP="008337D3">
          <w:pPr>
            <w:pStyle w:val="Header"/>
            <w:jc w:val="right"/>
            <w:rPr>
              <w:rFonts w:cs="Arial"/>
              <w:szCs w:val="22"/>
              <w:lang w:val="fr-FR"/>
            </w:rPr>
          </w:pPr>
          <w:proofErr w:type="spellStart"/>
          <w:r w:rsidRPr="00F4441C">
            <w:rPr>
              <w:rFonts w:ascii="Calibri" w:hAnsi="Calibri" w:cs="Arial"/>
              <w:sz w:val="18"/>
              <w:szCs w:val="18"/>
              <w:lang w:val="fr-FR"/>
            </w:rPr>
            <w:t>Website</w:t>
          </w:r>
          <w:proofErr w:type="spellEnd"/>
          <w:r w:rsidRPr="00F4441C">
            <w:rPr>
              <w:rFonts w:ascii="Calibri" w:hAnsi="Calibri" w:cs="Arial"/>
              <w:sz w:val="18"/>
              <w:szCs w:val="18"/>
              <w:lang w:val="fr-FR"/>
            </w:rPr>
            <w:t>: www.unfpa.org</w:t>
          </w:r>
        </w:p>
      </w:tc>
    </w:tr>
  </w:tbl>
  <w:p w:rsidR="008337D3" w:rsidRDefault="008337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91414"/>
    <w:multiLevelType w:val="hybridMultilevel"/>
    <w:tmpl w:val="2E003E40"/>
    <w:lvl w:ilvl="0" w:tplc="BC00CF4A">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D3"/>
    <w:rsid w:val="000B1E69"/>
    <w:rsid w:val="001B3C1E"/>
    <w:rsid w:val="00267ADD"/>
    <w:rsid w:val="00364994"/>
    <w:rsid w:val="004D6189"/>
    <w:rsid w:val="005144AA"/>
    <w:rsid w:val="005D7D3E"/>
    <w:rsid w:val="006244E8"/>
    <w:rsid w:val="006D69B7"/>
    <w:rsid w:val="006F7B66"/>
    <w:rsid w:val="007026B1"/>
    <w:rsid w:val="0077030C"/>
    <w:rsid w:val="007D7486"/>
    <w:rsid w:val="008337D3"/>
    <w:rsid w:val="008F7A78"/>
    <w:rsid w:val="00912A09"/>
    <w:rsid w:val="00973037"/>
    <w:rsid w:val="00991EB5"/>
    <w:rsid w:val="009A00E4"/>
    <w:rsid w:val="009E399D"/>
    <w:rsid w:val="00AE4AB3"/>
    <w:rsid w:val="00B23E78"/>
    <w:rsid w:val="00B87A43"/>
    <w:rsid w:val="00B97601"/>
    <w:rsid w:val="00D54AA3"/>
    <w:rsid w:val="00F3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BA922A-1864-4F33-82E1-7099F15C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8337D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8337D3"/>
    <w:pPr>
      <w:jc w:val="center"/>
    </w:pPr>
    <w:rPr>
      <w:b/>
      <w:sz w:val="28"/>
    </w:rPr>
  </w:style>
  <w:style w:type="paragraph" w:styleId="ListParagraph">
    <w:name w:val="List Paragraph"/>
    <w:basedOn w:val="Normal"/>
    <w:link w:val="ListParagraphChar"/>
    <w:uiPriority w:val="34"/>
    <w:qFormat/>
    <w:rsid w:val="008337D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8337D3"/>
    <w:rPr>
      <w:rFonts w:ascii="Times New Roman" w:eastAsia="Times New Roman" w:hAnsi="Times New Roman" w:cs="Times New Roman"/>
      <w:szCs w:val="20"/>
      <w:lang w:eastAsia="en-GB"/>
    </w:rPr>
  </w:style>
  <w:style w:type="table" w:styleId="TableGrid">
    <w:name w:val="Table Grid"/>
    <w:basedOn w:val="TableNormal"/>
    <w:uiPriority w:val="59"/>
    <w:rsid w:val="008337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37D3"/>
    <w:pPr>
      <w:tabs>
        <w:tab w:val="center" w:pos="4680"/>
        <w:tab w:val="right" w:pos="9360"/>
      </w:tabs>
    </w:pPr>
  </w:style>
  <w:style w:type="character" w:customStyle="1" w:styleId="HeaderChar">
    <w:name w:val="Header Char"/>
    <w:basedOn w:val="DefaultParagraphFont"/>
    <w:link w:val="Header"/>
    <w:uiPriority w:val="99"/>
    <w:rsid w:val="008337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37D3"/>
    <w:pPr>
      <w:tabs>
        <w:tab w:val="center" w:pos="4680"/>
        <w:tab w:val="right" w:pos="9360"/>
      </w:tabs>
    </w:pPr>
  </w:style>
  <w:style w:type="character" w:customStyle="1" w:styleId="FooterChar">
    <w:name w:val="Footer Char"/>
    <w:basedOn w:val="DefaultParagraphFont"/>
    <w:link w:val="Footer"/>
    <w:uiPriority w:val="99"/>
    <w:rsid w:val="008337D3"/>
    <w:rPr>
      <w:rFonts w:ascii="Times New Roman" w:eastAsia="Times New Roman" w:hAnsi="Times New Roman" w:cs="Times New Roman"/>
      <w:sz w:val="20"/>
      <w:szCs w:val="20"/>
    </w:rPr>
  </w:style>
  <w:style w:type="character" w:styleId="Hyperlink">
    <w:name w:val="Hyperlink"/>
    <w:rsid w:val="008337D3"/>
    <w:rPr>
      <w:color w:val="003366"/>
      <w:u w:val="single"/>
    </w:rPr>
  </w:style>
  <w:style w:type="paragraph" w:styleId="BalloonText">
    <w:name w:val="Balloon Text"/>
    <w:basedOn w:val="Normal"/>
    <w:link w:val="BalloonTextChar"/>
    <w:uiPriority w:val="99"/>
    <w:semiHidden/>
    <w:unhideWhenUsed/>
    <w:rsid w:val="006F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nandes@unfpa.org" TargetMode="External"/><Relationship Id="rId3" Type="http://schemas.openxmlformats.org/officeDocument/2006/relationships/settings" Target="settings.xml"/><Relationship Id="rId7" Type="http://schemas.openxmlformats.org/officeDocument/2006/relationships/hyperlink" Target="http://www.unfpa.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estelvidio</dc:creator>
  <cp:keywords/>
  <dc:description/>
  <cp:lastModifiedBy>UNFPA Prog1</cp:lastModifiedBy>
  <cp:revision>2</cp:revision>
  <cp:lastPrinted>2020-10-12T06:36:00Z</cp:lastPrinted>
  <dcterms:created xsi:type="dcterms:W3CDTF">2020-10-13T01:54:00Z</dcterms:created>
  <dcterms:modified xsi:type="dcterms:W3CDTF">2020-10-13T01:54:00Z</dcterms:modified>
</cp:coreProperties>
</file>